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低值易耗品管理办法参考模板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第一条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为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加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强我单位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低值易耗品的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科学管理及妥善使用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完善内控机制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防止积压浪费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保证教学、科学研究、行政等工作的顺利进行，</w:t>
      </w:r>
      <w:r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  <w:u w:val="none"/>
        </w:rPr>
        <w:t>根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《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哈尔滨工业大学国有资产管理办法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》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哈工大国资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〔20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〕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64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</w:rPr>
        <w:t>号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）</w:t>
      </w:r>
      <w:r>
        <w:rPr>
          <w:rStyle w:val="5"/>
          <w:rFonts w:hint="eastAsia" w:ascii="宋体" w:hAnsi="宋体" w:eastAsia="宋体" w:cs="宋体"/>
          <w:b w:val="0"/>
          <w:bCs w:val="0"/>
          <w:i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结合单位实际，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制定本办法。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第二条 本办法所称低值易耗品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教学、科学研究、基本建设和行政等各方面使用的不属于固定资产的物资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包括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材料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低值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耐用品、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</w:rPr>
        <w:t>易耗品</w:t>
      </w:r>
      <w:r>
        <w:rPr>
          <w:rFonts w:hint="eastAsia" w:ascii="宋体" w:hAnsi="宋体" w:eastAsia="宋体" w:cs="宋体"/>
          <w:b w:val="0"/>
          <w:bCs w:val="0"/>
          <w:i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材料，指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一次使用即消耗或不能复原的物品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如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金属、非金属的各种材料、燃料、试剂等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低值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耐用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品，指单位价值不足1000元(其中专用设备单位价值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lang w:val="en-US" w:eastAsia="zh-CN"/>
        </w:rPr>
        <w:t>不足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</w:rPr>
        <w:t>1500元人民币)，且使用期限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在一年以上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能独立使用的设备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家具、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用具，如：低值仪器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设备、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仪表、工具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量具、科教器具等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易耗品，指耐用期一年以下易消耗或易损坏的物品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玻璃器皿、元件、零配件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劳动保护用品、办公耗材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根据统一领导，分工管理，专人负责，合理调配，节约使用的原则加强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的管理。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第四条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 xml:space="preserve"> ****部门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如学院办公室等部门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是本单位低值易耗品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的监督管理责任机构，负责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的管理监督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制定管理办法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对购置、建账、使用进行监管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定期对使用管理进行稽核。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 xml:space="preserve"> ****负责人是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直接责任人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如各系、所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项目（课题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负责人或经费负责人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等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，低值易耗品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管理的对本项目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课题）或经费购置的物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品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的合规性、合理性、真实性和相关性承担管理责任，接受上级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  <w:lang w:val="en-US" w:eastAsia="zh-CN"/>
        </w:rPr>
        <w:t>单位</w:t>
      </w:r>
      <w:r>
        <w:rPr>
          <w:rFonts w:hint="eastAsia" w:ascii="宋体" w:hAnsi="宋体" w:eastAsia="宋体" w:cs="宋体"/>
          <w:i/>
          <w:iCs/>
          <w:color w:val="333333"/>
          <w:kern w:val="0"/>
          <w:sz w:val="28"/>
          <w:szCs w:val="28"/>
        </w:rPr>
        <w:t>的监督检查。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 xml:space="preserve">第六条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具体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使用单位必须建立严格的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管理责任制度，应派专人负责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管理工作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做到验收严肃认真，建立本部门低值易耗品管理账目，进出手续清楚，账卡记录健全，定期核对检查，保持账账相符，账物相符。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第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条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要设立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库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低值易耗品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入库前必须及时认真组织验收，办理入库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建账和使用登记手续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。对贵重、稀缺物品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及危化品</w:t>
      </w: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</w:rPr>
        <w:t>，使用单位应指派有经验的人员协助进行验收。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default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0"/>
          <w:sz w:val="28"/>
          <w:szCs w:val="28"/>
          <w:lang w:val="en-US" w:eastAsia="zh-CN"/>
        </w:rPr>
        <w:t>第八条 要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做好使用台账记录，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建立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低值易耗品入库、变动、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出库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登记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</w:rPr>
        <w:t>制度，及时填写领用记录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详细填写已购置材料类物资使用人、使用时间及数量等使用信息</w:t>
      </w: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eastAsia="zh-CN"/>
        </w:rPr>
        <w:t>。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（以下可根据具体情况进行补充）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。</w:t>
      </w:r>
    </w:p>
    <w:p>
      <w:pPr>
        <w:widowControl/>
        <w:shd w:val="clear" w:color="auto" w:fill="FFFFFF"/>
        <w:ind w:firstLine="560" w:firstLineChars="200"/>
        <w:jc w:val="left"/>
        <w:outlineLvl w:val="0"/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333333"/>
          <w:kern w:val="36"/>
          <w:sz w:val="28"/>
          <w:szCs w:val="28"/>
          <w:lang w:val="en-US"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560" w:firstLineChars="200"/>
        <w:jc w:val="both"/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</w:rPr>
        <w:t>第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九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</w:rPr>
        <w:t>条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</w:rPr>
        <w:t>本办法由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******单位</w:t>
      </w:r>
      <w:r>
        <w:rPr>
          <w:rFonts w:hint="eastAsia" w:ascii="宋体" w:hAnsi="宋体" w:eastAsia="宋体" w:cs="宋体"/>
          <w:i/>
          <w:iCs/>
          <w:caps w:val="0"/>
          <w:color w:val="auto"/>
          <w:spacing w:val="0"/>
          <w:sz w:val="28"/>
          <w:szCs w:val="28"/>
          <w:shd w:val="clear" w:fill="FFFFFF"/>
        </w:rPr>
        <w:t>负责解释。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right="0" w:firstLine="560" w:firstLineChars="2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第十条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</w:rPr>
        <w:t>本办法自印发之日起施行。</w:t>
      </w:r>
    </w:p>
    <w:sectPr>
      <w:pgSz w:w="11906" w:h="16838"/>
      <w:pgMar w:top="102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746AD"/>
    <w:rsid w:val="022C1F9F"/>
    <w:rsid w:val="02474F0A"/>
    <w:rsid w:val="05D40C77"/>
    <w:rsid w:val="10EF7D72"/>
    <w:rsid w:val="140828FD"/>
    <w:rsid w:val="1A1C2784"/>
    <w:rsid w:val="1B9B0977"/>
    <w:rsid w:val="1CB61604"/>
    <w:rsid w:val="1E79714A"/>
    <w:rsid w:val="26131C20"/>
    <w:rsid w:val="29C07976"/>
    <w:rsid w:val="2A895F9B"/>
    <w:rsid w:val="2BB03D49"/>
    <w:rsid w:val="2C2D36D6"/>
    <w:rsid w:val="2E984948"/>
    <w:rsid w:val="2F0B086A"/>
    <w:rsid w:val="2FA1562C"/>
    <w:rsid w:val="31AC40A3"/>
    <w:rsid w:val="348D3EB2"/>
    <w:rsid w:val="36075351"/>
    <w:rsid w:val="36515CB9"/>
    <w:rsid w:val="36FC7B81"/>
    <w:rsid w:val="3A252EE2"/>
    <w:rsid w:val="3AE91E47"/>
    <w:rsid w:val="3C421201"/>
    <w:rsid w:val="3E1509D5"/>
    <w:rsid w:val="40E138DE"/>
    <w:rsid w:val="43C6624A"/>
    <w:rsid w:val="442C4DB8"/>
    <w:rsid w:val="490D1E3F"/>
    <w:rsid w:val="4AF90E41"/>
    <w:rsid w:val="4C614B7C"/>
    <w:rsid w:val="4F0738ED"/>
    <w:rsid w:val="526E5019"/>
    <w:rsid w:val="54DD3BBA"/>
    <w:rsid w:val="54F31BAC"/>
    <w:rsid w:val="5653544F"/>
    <w:rsid w:val="575A6853"/>
    <w:rsid w:val="576C41D7"/>
    <w:rsid w:val="57C746AD"/>
    <w:rsid w:val="5A1E7C8B"/>
    <w:rsid w:val="5AEE785A"/>
    <w:rsid w:val="5FA720F0"/>
    <w:rsid w:val="622B15DE"/>
    <w:rsid w:val="622D619C"/>
    <w:rsid w:val="62A23AEC"/>
    <w:rsid w:val="64EB51B4"/>
    <w:rsid w:val="65420039"/>
    <w:rsid w:val="6A060E33"/>
    <w:rsid w:val="6A200322"/>
    <w:rsid w:val="6B547E00"/>
    <w:rsid w:val="704007F0"/>
    <w:rsid w:val="724E34B7"/>
    <w:rsid w:val="75F65703"/>
    <w:rsid w:val="768C4A69"/>
    <w:rsid w:val="77B7604F"/>
    <w:rsid w:val="78006F1D"/>
    <w:rsid w:val="78DF081C"/>
    <w:rsid w:val="7D1E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2020-12-29T03:08:00Z</dcterms:created>
  <dc:creator>赵海成</dc:creator>
  <cp:lastModifiedBy>哈尔滨工业大学</cp:lastModifiedBy>
  <cp:lastPrinted>2020-12-31T01:37:00Z</cp:lastPrinted>
  <dcterms:modified xsi:type="dcterms:W3CDTF">2021-05-07T01:17:41Z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056301A3103B450A839DAD0845707E9E</vt:lpwstr>
  </property>
</Properties>
</file>