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BF" w:rsidRPr="00441652" w:rsidRDefault="00FC0BBF">
      <w:pPr>
        <w:pStyle w:val="a5"/>
        <w:spacing w:before="0" w:beforeAutospacing="0" w:after="0" w:afterAutospacing="0" w:line="480" w:lineRule="atLeast"/>
        <w:jc w:val="center"/>
        <w:rPr>
          <w:rFonts w:asciiTheme="minorEastAsia" w:eastAsiaTheme="minorEastAsia" w:hAnsiTheme="minorEastAsia"/>
          <w:bCs/>
          <w:sz w:val="84"/>
          <w:szCs w:val="84"/>
        </w:rPr>
      </w:pPr>
    </w:p>
    <w:p w:rsidR="00FC0BBF" w:rsidRPr="00441652" w:rsidRDefault="00FC0BBF">
      <w:pPr>
        <w:pStyle w:val="a5"/>
        <w:spacing w:before="0" w:beforeAutospacing="0" w:after="0" w:afterAutospacing="0" w:line="480" w:lineRule="atLeast"/>
        <w:jc w:val="center"/>
        <w:rPr>
          <w:rFonts w:asciiTheme="minorEastAsia" w:eastAsiaTheme="minorEastAsia" w:hAnsiTheme="minorEastAsia"/>
          <w:bCs/>
          <w:sz w:val="84"/>
          <w:szCs w:val="84"/>
        </w:rPr>
      </w:pPr>
    </w:p>
    <w:p w:rsidR="00B41AF3" w:rsidRPr="00FC0BBF" w:rsidRDefault="00131947">
      <w:pPr>
        <w:pStyle w:val="a5"/>
        <w:spacing w:before="0" w:beforeAutospacing="0" w:after="0" w:afterAutospacing="0" w:line="480" w:lineRule="atLeast"/>
        <w:jc w:val="center"/>
        <w:rPr>
          <w:rFonts w:ascii="楷体" w:eastAsia="楷体" w:cs="楷体"/>
          <w:sz w:val="96"/>
          <w:szCs w:val="96"/>
        </w:rPr>
      </w:pPr>
      <w:r w:rsidRPr="00FC0BBF">
        <w:rPr>
          <w:rFonts w:ascii="方正小标宋简体" w:eastAsia="方正小标宋简体" w:hAnsi="华文仿宋" w:hint="eastAsia"/>
          <w:bCs/>
          <w:sz w:val="96"/>
          <w:szCs w:val="96"/>
        </w:rPr>
        <w:t>黑龙江省</w:t>
      </w:r>
      <w:r w:rsidRPr="00FC0BBF">
        <w:rPr>
          <w:rFonts w:ascii="方正小标宋简体" w:eastAsia="方正小标宋简体" w:hAnsi="华文仿宋" w:hint="eastAsia"/>
          <w:bCs/>
          <w:sz w:val="96"/>
          <w:szCs w:val="96"/>
        </w:rPr>
        <w:t>文明家庭创建标准</w:t>
      </w:r>
    </w:p>
    <w:p w:rsidR="00B41AF3" w:rsidRDefault="00B41AF3">
      <w:pPr>
        <w:spacing w:before="100" w:beforeAutospacing="1"/>
        <w:rPr>
          <w:rFonts w:ascii="楷体" w:eastAsia="楷体" w:cs="楷体"/>
          <w:sz w:val="52"/>
          <w:szCs w:val="52"/>
        </w:rPr>
      </w:pPr>
    </w:p>
    <w:p w:rsidR="00B41AF3" w:rsidRDefault="00B41AF3">
      <w:pPr>
        <w:spacing w:before="100" w:beforeAutospacing="1"/>
        <w:jc w:val="center"/>
        <w:rPr>
          <w:rFonts w:eastAsia="方正仿宋简体"/>
          <w:sz w:val="44"/>
          <w:szCs w:val="44"/>
        </w:rPr>
      </w:pPr>
    </w:p>
    <w:p w:rsidR="00FC0BBF" w:rsidRPr="00FC0BBF" w:rsidRDefault="00FC0BBF" w:rsidP="00FC0BBF">
      <w:pPr>
        <w:widowControl/>
        <w:jc w:val="center"/>
        <w:textAlignment w:val="baseline"/>
        <w:rPr>
          <w:rFonts w:ascii="Times New Roman" w:eastAsia="方正楷体简体" w:hAnsi="Times New Roman" w:cs="Times New Roman"/>
          <w:bCs/>
          <w:kern w:val="0"/>
          <w:sz w:val="36"/>
          <w:szCs w:val="36"/>
        </w:rPr>
      </w:pPr>
      <w:r w:rsidRPr="00FC0BBF">
        <w:rPr>
          <w:rFonts w:ascii="Times New Roman" w:eastAsia="方正楷体简体" w:hAnsi="Times New Roman" w:cs="Times New Roman"/>
          <w:bCs/>
          <w:kern w:val="0"/>
          <w:sz w:val="36"/>
          <w:szCs w:val="36"/>
        </w:rPr>
        <w:t>中共黑龙江省精神文明建设指导委员会办公室</w:t>
      </w:r>
    </w:p>
    <w:p w:rsidR="00B41AF3" w:rsidRDefault="00FC0BBF" w:rsidP="00FC0BBF">
      <w:pPr>
        <w:jc w:val="center"/>
        <w:rPr>
          <w:rFonts w:ascii="Times New Roman" w:eastAsia="方正楷体简体" w:hAnsi="Times New Roman" w:cs="Times New Roman"/>
          <w:bCs/>
          <w:kern w:val="0"/>
          <w:sz w:val="36"/>
          <w:szCs w:val="36"/>
        </w:rPr>
      </w:pPr>
      <w:r w:rsidRPr="00FC0BBF">
        <w:rPr>
          <w:rFonts w:ascii="Times New Roman" w:eastAsia="方正楷体简体" w:hAnsi="Times New Roman" w:cs="Times New Roman"/>
          <w:bCs/>
          <w:kern w:val="0"/>
          <w:sz w:val="36"/>
          <w:szCs w:val="36"/>
        </w:rPr>
        <w:t>2021</w:t>
      </w:r>
      <w:r w:rsidRPr="00FC0BBF">
        <w:rPr>
          <w:rFonts w:ascii="Times New Roman" w:eastAsia="方正楷体简体" w:hAnsi="Times New Roman" w:cs="Times New Roman"/>
          <w:bCs/>
          <w:kern w:val="0"/>
          <w:sz w:val="36"/>
          <w:szCs w:val="36"/>
        </w:rPr>
        <w:t>年</w:t>
      </w:r>
      <w:r w:rsidRPr="00FC0BBF">
        <w:rPr>
          <w:rFonts w:ascii="Times New Roman" w:eastAsia="方正楷体简体" w:hAnsi="Times New Roman" w:cs="Times New Roman"/>
          <w:bCs/>
          <w:kern w:val="0"/>
          <w:sz w:val="36"/>
          <w:szCs w:val="36"/>
        </w:rPr>
        <w:t>7</w:t>
      </w:r>
      <w:r w:rsidRPr="00FC0BBF">
        <w:rPr>
          <w:rFonts w:ascii="Times New Roman" w:eastAsia="方正楷体简体" w:hAnsi="Times New Roman" w:cs="Times New Roman"/>
          <w:bCs/>
          <w:kern w:val="0"/>
          <w:sz w:val="36"/>
          <w:szCs w:val="36"/>
        </w:rPr>
        <w:t>月</w:t>
      </w:r>
    </w:p>
    <w:p w:rsidR="00441652" w:rsidRPr="00FC0BBF" w:rsidRDefault="00441652" w:rsidP="00FC0BBF">
      <w:pPr>
        <w:jc w:val="center"/>
        <w:rPr>
          <w:rFonts w:ascii="Times New Roman" w:eastAsia="方正楷体简体" w:hAnsi="Times New Roman" w:cs="Times New Roman" w:hint="eastAsia"/>
          <w:bCs/>
          <w:kern w:val="0"/>
          <w:sz w:val="36"/>
          <w:szCs w:val="36"/>
        </w:rPr>
      </w:pPr>
    </w:p>
    <w:tbl>
      <w:tblPr>
        <w:tblStyle w:val="a6"/>
        <w:tblW w:w="14174" w:type="dxa"/>
        <w:tblLayout w:type="fixed"/>
        <w:tblLook w:val="04A0" w:firstRow="1" w:lastRow="0" w:firstColumn="1" w:lastColumn="0" w:noHBand="0" w:noVBand="1"/>
      </w:tblPr>
      <w:tblGrid>
        <w:gridCol w:w="1500"/>
        <w:gridCol w:w="3855"/>
        <w:gridCol w:w="8819"/>
      </w:tblGrid>
      <w:tr w:rsidR="00B41AF3">
        <w:tc>
          <w:tcPr>
            <w:tcW w:w="1500" w:type="dxa"/>
            <w:vAlign w:val="center"/>
          </w:tcPr>
          <w:p w:rsidR="00B41AF3" w:rsidRDefault="00B41AF3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创建标准</w:t>
            </w:r>
          </w:p>
        </w:tc>
        <w:tc>
          <w:tcPr>
            <w:tcW w:w="8819" w:type="dxa"/>
            <w:vAlign w:val="center"/>
          </w:tcPr>
          <w:p w:rsidR="00B41AF3" w:rsidRDefault="00131947">
            <w:pPr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具体内容</w:t>
            </w:r>
          </w:p>
        </w:tc>
      </w:tr>
      <w:tr w:rsidR="00B41AF3">
        <w:tc>
          <w:tcPr>
            <w:tcW w:w="1500" w:type="dxa"/>
            <w:vMerge w:val="restart"/>
            <w:textDirection w:val="tbLrV"/>
            <w:vAlign w:val="center"/>
          </w:tcPr>
          <w:p w:rsidR="00B41AF3" w:rsidRDefault="00131947">
            <w:pPr>
              <w:ind w:left="113" w:right="113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全省文明家庭“十好”创建标准</w:t>
            </w: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爱国爱家好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家庭成员爱国爱党爱家，关心国家大事，学习时事政治，具有社会责任感，不做有损国家利益和民族尊严的事情。家庭成员自觉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践行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社会主义核心价值观。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遵纪守法好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庭成员积极参加普法教育活动，自觉尊法学法守法，善于运用法治思维和法治方式看待问题，解决问题，具有较强的自我防范能力和安全防范意识，不信奉邪教，无人信奉参与各种邪教和有害气功活动，无人参与违法犯罪活动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廉洁自律好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家庭成员公私分明，先公后私，廉洁奉公。特别是党员领导干部家庭自觉廉洁修身，常思贪欲之害，常怀律己之心，抵制各种诱惑，自觉廉洁齐家，管住家里人，办好百姓事。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伦理道德好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具有良好的家庭风气，或者在生活实践中延续的好家训、家规、家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等。家庭内部关系和谐，风气民主，夫妻和睦，孝老爱亲，家庭成员关系融洽，家庭归属感和幸福感明显。孝老爱亲事迹得到社区、村级以上表彰或群众公认。家长掌握科学的家庭教育知识和方法，言传身教，尊师重教，重视未成年人品德培养和智力开发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学习生活好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家庭成员善于学习，崇尚文化，拼搏进取，积极参与社会组织的全民阅读活动。养成文明、健康、科学的生活方式，不嗜烟、不酗酒、不赌博、不吸毒、不搞封建迷信活动。遵守社会公德，在人际交往中举止文明、言行得体、诚信友善。积极参加社会组织的各种文化体育活动，身心健康，生活充实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邻里团结好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邻里之间和睦友善，团结互助，彼此信任，关系融洽，口碑良好。邻里之间无争吵打斗事件。邻居遇有急难事情时，能够主动提供力所能及的帮助，热心邻里之间公共事务和活动。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热心公益好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热心奉献，乐于助人，积极参加社会捐助、义务劳动、无偿献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血等社会公益活动。家庭成员至少有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人积极参加志愿服务活动，家庭成员能主动关注社区老、弱、病、残家庭，并为他们排忧解难。自觉维护集体财产，爱护公共设施。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创业致富好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爱岗敬业，忠于职守，家庭成员曾获得单位或者行业相关职业荣誉。诚实守信，勤劳致富，家庭收入在本地平均水平以上，积极帮助邻里共同致富。勇于进取，创业创新，形成自主发展、创新发展的理念。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生态环境好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自觉爱护公共环境，绿化美化家庭，积极参加社区或村内环境清洁整治活动，保持居室及庭院环境干净卫生，生活环境生态良好，无污染环境行为。</w:t>
            </w:r>
          </w:p>
        </w:tc>
      </w:tr>
      <w:tr w:rsidR="00B41AF3">
        <w:tc>
          <w:tcPr>
            <w:tcW w:w="1500" w:type="dxa"/>
            <w:vMerge/>
          </w:tcPr>
          <w:p w:rsidR="00B41AF3" w:rsidRDefault="00B41AF3">
            <w:pPr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</w:p>
        </w:tc>
        <w:tc>
          <w:tcPr>
            <w:tcW w:w="3855" w:type="dxa"/>
            <w:vAlign w:val="center"/>
          </w:tcPr>
          <w:p w:rsidR="00B41AF3" w:rsidRDefault="00131947">
            <w:pPr>
              <w:adjustRightInd w:val="0"/>
              <w:snapToGrid w:val="0"/>
              <w:spacing w:line="480" w:lineRule="atLeast"/>
              <w:ind w:firstLineChars="196" w:firstLine="549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勤俭节约好</w:t>
            </w:r>
          </w:p>
        </w:tc>
        <w:tc>
          <w:tcPr>
            <w:tcW w:w="8819" w:type="dxa"/>
          </w:tcPr>
          <w:p w:rsidR="00B41AF3" w:rsidRDefault="00131947">
            <w:pPr>
              <w:adjustRightInd w:val="0"/>
              <w:snapToGrid w:val="0"/>
              <w:spacing w:line="400" w:lineRule="atLeast"/>
              <w:ind w:firstLineChars="196" w:firstLine="47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倡导家庭成员勤俭节约，适度消费，红白喜事从俭操办，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</w:rPr>
              <w:t>讲排场；树立绿色低碳理念，使用节能环保产品，倡导垃圾分类减量，开展节水、节电、文明餐桌、绿色出行等节约资源活动。</w:t>
            </w:r>
          </w:p>
        </w:tc>
      </w:tr>
    </w:tbl>
    <w:p w:rsidR="00F95C09" w:rsidRDefault="00F95C09">
      <w:pPr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F95C09" w:rsidRDefault="00F95C09" w:rsidP="00F95C09">
      <w:pPr>
        <w:pStyle w:val="a3"/>
      </w:pPr>
      <w:r>
        <w:br w:type="page"/>
      </w:r>
    </w:p>
    <w:p w:rsidR="00B41AF3" w:rsidRDefault="00B41AF3">
      <w:pPr>
        <w:jc w:val="left"/>
        <w:rPr>
          <w:rFonts w:ascii="方正小标宋简体" w:eastAsia="方正小标宋简体" w:hAnsi="方正小标宋简体" w:cs="方正小标宋简体"/>
          <w:sz w:val="24"/>
        </w:rPr>
      </w:pPr>
      <w:bookmarkStart w:id="0" w:name="_GoBack"/>
      <w:bookmarkEnd w:id="0"/>
    </w:p>
    <w:p w:rsidR="00B41AF3" w:rsidRDefault="0013194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省级文明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家庭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创建动态管理措施（负面清单）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创建周期内有以下情形之一的，取消当届省级文明家庭评选资格：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家庭成员违法违纪；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家庭成员非法参与重大群体性上访事件；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家庭成员参与“黄、赌、毒”；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家庭成员参与封建迷信和非法宗教及邪教活动；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家庭成员在文明、诚信等方面有不良记录；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发生家庭暴力事件；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违反国家计划生育政策；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对未成年子女监护主体责任落实不力；</w:t>
      </w:r>
    </w:p>
    <w:p w:rsidR="00B41AF3" w:rsidRDefault="00131947">
      <w:pPr>
        <w:spacing w:line="600" w:lineRule="atLeast"/>
        <w:ind w:firstLineChars="396" w:firstLine="1267"/>
        <w:rPr>
          <w:rFonts w:ascii="仿宋_GB2312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家庭成员放弃中华人民共和国国籍；</w:t>
      </w:r>
    </w:p>
    <w:p w:rsidR="00B41AF3" w:rsidRDefault="00131947">
      <w:pPr>
        <w:spacing w:line="600" w:lineRule="atLeast"/>
        <w:ind w:firstLineChars="396" w:firstLine="1267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10.</w:t>
      </w:r>
      <w:r>
        <w:rPr>
          <w:rFonts w:ascii="仿宋_GB2312" w:eastAsia="仿宋_GB2312" w:hint="eastAsia"/>
          <w:bCs/>
          <w:color w:val="000000"/>
          <w:sz w:val="32"/>
          <w:szCs w:val="32"/>
          <w:shd w:val="clear" w:color="auto" w:fill="FFFFFF"/>
        </w:rPr>
        <w:t>家庭成员有违反社会公德、职业道德、家庭美德、个人品德的其他行为。</w:t>
      </w:r>
    </w:p>
    <w:sectPr w:rsidR="00B41AF3" w:rsidSect="00441652">
      <w:footerReference w:type="default" r:id="rId7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47" w:rsidRDefault="00131947">
      <w:r>
        <w:separator/>
      </w:r>
    </w:p>
  </w:endnote>
  <w:endnote w:type="continuationSeparator" w:id="0">
    <w:p w:rsidR="00131947" w:rsidRDefault="0013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AF3" w:rsidRDefault="0013194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1AF3" w:rsidRDefault="0013194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95C09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41AF3" w:rsidRDefault="0013194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95C09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47" w:rsidRDefault="00131947">
      <w:r>
        <w:separator/>
      </w:r>
    </w:p>
  </w:footnote>
  <w:footnote w:type="continuationSeparator" w:id="0">
    <w:p w:rsidR="00131947" w:rsidRDefault="0013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embedSystem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6DA8"/>
    <w:rsid w:val="00131947"/>
    <w:rsid w:val="00320D00"/>
    <w:rsid w:val="003461ED"/>
    <w:rsid w:val="00441652"/>
    <w:rsid w:val="00B41AF3"/>
    <w:rsid w:val="00F95C09"/>
    <w:rsid w:val="00FC0BBF"/>
    <w:rsid w:val="11E43D2C"/>
    <w:rsid w:val="11FC1C29"/>
    <w:rsid w:val="297E2D26"/>
    <w:rsid w:val="3045283C"/>
    <w:rsid w:val="3F574817"/>
    <w:rsid w:val="44412E00"/>
    <w:rsid w:val="479E6DA8"/>
    <w:rsid w:val="536F13B7"/>
    <w:rsid w:val="58BA6B67"/>
    <w:rsid w:val="72125159"/>
    <w:rsid w:val="7915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C4BF5D-E766-4256-977D-57B884AD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next w:val="a3"/>
    <w:uiPriority w:val="99"/>
    <w:qFormat/>
    <w:pPr>
      <w:spacing w:before="100" w:beforeAutospacing="1" w:after="100" w:afterAutospacing="1"/>
    </w:pPr>
    <w:rPr>
      <w:rFonts w:ascii="宋体" w:hAnsi="Times New Roman" w:cs="宋体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rsid w:val="00FC0BBF"/>
    <w:rPr>
      <w:sz w:val="18"/>
      <w:szCs w:val="18"/>
    </w:rPr>
  </w:style>
  <w:style w:type="character" w:customStyle="1" w:styleId="Char">
    <w:name w:val="批注框文本 Char"/>
    <w:basedOn w:val="a0"/>
    <w:link w:val="a7"/>
    <w:rsid w:val="00FC0B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0"/>
    <w:rsid w:val="00FC0BBF"/>
    <w:pPr>
      <w:ind w:leftChars="2500" w:left="100"/>
    </w:pPr>
  </w:style>
  <w:style w:type="character" w:customStyle="1" w:styleId="Char0">
    <w:name w:val="日期 Char"/>
    <w:basedOn w:val="a0"/>
    <w:link w:val="a8"/>
    <w:rsid w:val="00FC0BB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李右健</dc:creator>
  <cp:lastModifiedBy>吕振山</cp:lastModifiedBy>
  <cp:revision>6</cp:revision>
  <cp:lastPrinted>2021-07-06T06:37:00Z</cp:lastPrinted>
  <dcterms:created xsi:type="dcterms:W3CDTF">2021-06-09T05:13:00Z</dcterms:created>
  <dcterms:modified xsi:type="dcterms:W3CDTF">2021-07-06T06:46:00Z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