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“全国纪念毛泽东同志诞辰130周年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学术研讨会”论文印制要求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1.推荐论文要按统一的要求印制（见所附样本）。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2.发排、付印前，推荐单位要负责对论文进行认真核校，避免错字、别字、漏字和标点不当，尤其要仔细核对全部引文，务求准确无误。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3.字体要求：大标题用二号方正小标宋简体，副标题用三号楷体，内容提要用小三号楷体。正文用三号仿宋，一级标题用三号黑体。注释用五号仿宋。作者简介用四号楷体。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4.行间距统一使用单倍行距。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.注释统一要求为脚注。出处为著作的要依次注明著作名、卷次、出版社、出版年份和所在页码；出处为期刊的要依次注明作者名、文章名、刊载期刊名、出版年和期号；出处为报至的要依次注明作者名、文章名、刊载报纸名和出版年月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6.版式要求：A4纸质版、默认页边距、页码居中、首页有页码。首页内容包括论文标题、作者姓名、内容提要，正文从第二页起，作者简介附在文末。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7.左侧骑缝装订。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8.每篇论文一式5份，同时提交电子版。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“全国纪念毛泽东同志诞辰130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周年学术研讨会”推荐论文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中国共产党管党治党的基本经验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李 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内容摘要：100年来，中国共产党继承和发展马克思主义建党学说，坚持党要管党，从严治党，积累了丰富的管党治党经验……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（第二页起为正文）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总结和运用管党治党基本经验，对于推进新时代党的建设新的伟大工程，具有重要意义。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一、必须把不忘初心、牢记使命作为党的建设永恒课题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从辛亥革命之后到中国共产党成立之前，带有政党性质的团体有300多个，但大多是昙花一现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。为什么中国共产党能够独树一帜，由小到大、由弱变强，……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党一经成立，就把实现共产主义作为党的最高理想和最终目标，同时也在马克思主义指导下，分析了中国社会状况，提出“为代表中国无产阶级及贫苦农人群众的利益而奋斗”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，建成大的群众党，提出民主革命纲领，义无反顾肩负起实现中华民族伟大复兴的历史使命。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延安时期，毛泽东曾说过：“共产党人必须随时准备坚持真理，因为任何真理都是符合于人民利益的；共产党人必须随时准备修正错误，因为任何错误都是不符合于人民利益的。”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党的百年历史，并不是一帆风顺的，也曾历经坎坷 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Calibri" w:hAnsi="Calibri" w:eastAsia="仿宋" w:cs="Calibri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>作者简介：李明……（请写明作者单位、职务、职称、研究专长、联系方式等信息）。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仿宋" w:hAnsi="仿宋" w:eastAsia="仿宋" w:cs="仿宋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①  参见《人民日报》2021年8月18日。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仿宋" w:hAnsi="仿宋" w:eastAsia="仿宋" w:cs="仿宋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② 《建党以来重要文献选编》第1册，中央文献出版社2011年版，第148页。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仿宋" w:hAnsi="仿宋" w:eastAsia="仿宋" w:cs="仿宋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③ 《毛泽东选集》第3卷，人民出版社1991年版，第1095页。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楷体" w:hAnsi="楷体" w:eastAsia="楷体" w:cs="楷体"/>
          <w:sz w:val="28"/>
          <w:szCs w:val="28"/>
          <w:vertAlign w:val="baseli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51C5F7-D479-420B-9FB9-8168BDCBAB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5728B0-CC94-4B51-AE95-C357152F9CC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11BEF9F-BEF9-45A1-B551-0241A69EE10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0D089A-9D5C-4D55-90EF-23DAD9FAB2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DE78784-44BF-4D55-857C-5346C9C552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A2071D7-0952-4672-B5B6-65936C501F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ZThlMmZhMDI2ZTYzMzQyMDliMTZiZGEzYmE4ZjQifQ=="/>
  </w:docVars>
  <w:rsids>
    <w:rsidRoot w:val="00000000"/>
    <w:rsid w:val="47342848"/>
    <w:rsid w:val="7DD4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2023-08-20T01:25:00Z</dcterms:created>
  <dc:creator>hit</dc:creator>
  <cp:lastModifiedBy>Singasong</cp:lastModifiedBy>
  <dcterms:modified xsi:type="dcterms:W3CDTF">2023-08-20T08:14:20Z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66E7AC319F274A83984AA09862F1ABE6_13</vt:lpwstr>
  </property>
</Properties>
</file>