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ind w:left="210" w:right="210"/>
        <w:jc w:val="center"/>
        <w:rPr>
          <w:rFonts w:ascii="宋体" w:hAnsi="宋体" w:eastAsia="宋体" w:cs="宋体"/>
          <w:sz w:val="44"/>
          <w:highlight w:val="none"/>
        </w:rPr>
      </w:pPr>
      <w:r>
        <w:rPr>
          <w:rFonts w:hint="eastAsia" w:ascii="宋体" w:hAnsi="宋体" w:eastAsia="宋体" w:cs="宋体"/>
          <w:sz w:val="44"/>
          <w:highlight w:val="none"/>
        </w:rPr>
        <w:t>采购人需求</w:t>
      </w:r>
      <w:r>
        <w:rPr>
          <w:rFonts w:hint="eastAsia" w:ascii="宋体" w:hAnsi="宋体" w:eastAsia="宋体" w:cs="宋体"/>
          <w:sz w:val="44"/>
          <w:highlight w:val="none"/>
        </w:rPr>
        <w:tab/>
      </w:r>
    </w:p>
    <w:p>
      <w:pPr>
        <w:spacing w:line="341" w:lineRule="auto"/>
        <w:ind w:firstLine="1620" w:firstLineChars="450"/>
        <w:rPr>
          <w:rFonts w:hint="eastAsia" w:ascii="黑体" w:hAnsi="黑体" w:eastAsia="黑体"/>
          <w:color w:val="000000"/>
          <w:sz w:val="36"/>
          <w:szCs w:val="36"/>
          <w:highlight w:val="none"/>
        </w:rPr>
      </w:pPr>
      <w:r>
        <w:rPr>
          <w:rFonts w:hint="eastAsia" w:ascii="黑体" w:hAnsi="黑体" w:eastAsia="黑体"/>
          <w:color w:val="000000"/>
          <w:sz w:val="36"/>
          <w:szCs w:val="36"/>
          <w:highlight w:val="none"/>
        </w:rPr>
        <w:t>饮食原材料的具体需求及技术参数</w:t>
      </w:r>
    </w:p>
    <w:p>
      <w:pPr>
        <w:spacing w:line="341" w:lineRule="auto"/>
        <w:ind w:firstLine="0" w:firstLineChars="0"/>
        <w:rPr>
          <w:rFonts w:hint="eastAsia" w:ascii="黑体" w:hAnsi="黑体" w:eastAsia="黑体"/>
          <w:b/>
          <w:bCs/>
          <w:color w:val="000000"/>
          <w:sz w:val="28"/>
          <w:szCs w:val="28"/>
          <w:highlight w:val="none"/>
        </w:rPr>
      </w:pPr>
      <w:bookmarkStart w:id="0" w:name="_GoBack"/>
      <w:bookmarkEnd w:id="0"/>
    </w:p>
    <w:p>
      <w:pPr>
        <w:spacing w:line="341" w:lineRule="auto"/>
        <w:ind w:firstLine="0" w:firstLineChars="0"/>
        <w:rPr>
          <w:rFonts w:hint="eastAsia" w:ascii="黑体" w:hAnsi="黑体" w:eastAsia="黑体"/>
          <w:color w:val="000000"/>
          <w:sz w:val="36"/>
          <w:szCs w:val="36"/>
          <w:highlight w:val="none"/>
        </w:rPr>
      </w:pPr>
      <w:r>
        <w:rPr>
          <w:rFonts w:hint="eastAsia" w:ascii="黑体" w:hAnsi="黑体" w:eastAsia="黑体"/>
          <w:b/>
          <w:bCs/>
          <w:color w:val="000000"/>
          <w:sz w:val="28"/>
          <w:szCs w:val="28"/>
          <w:highlight w:val="none"/>
        </w:rPr>
        <w:t>本项目所属行业为：</w:t>
      </w:r>
      <w:r>
        <w:rPr>
          <w:rFonts w:hint="eastAsia" w:ascii="黑体" w:hAnsi="黑体" w:eastAsia="黑体"/>
          <w:b/>
          <w:bCs/>
          <w:color w:val="000000"/>
          <w:sz w:val="28"/>
          <w:szCs w:val="28"/>
          <w:highlight w:val="none"/>
          <w:lang w:eastAsia="zh-CN"/>
        </w:rPr>
        <w:t>工业</w:t>
      </w:r>
    </w:p>
    <w:p>
      <w:pPr>
        <w:numPr>
          <w:ilvl w:val="0"/>
          <w:numId w:val="1"/>
        </w:numPr>
        <w:spacing w:line="341" w:lineRule="auto"/>
        <w:rPr>
          <w:b/>
          <w:color w:val="000000"/>
          <w:sz w:val="24"/>
          <w:highlight w:val="none"/>
        </w:rPr>
      </w:pPr>
      <w:r>
        <w:rPr>
          <w:b/>
          <w:color w:val="000000"/>
          <w:sz w:val="24"/>
          <w:highlight w:val="none"/>
        </w:rPr>
        <w:t>采购原因</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为更好地为全校广大师生员工提供优质的餐饮服务，加大从源头采购商品的力度，减少中间流通环节，提升食品安全，降低大宗商品采购价格，优化饮食原材料供应商结构。根据国家招标采购相关文件精神，哈尔滨工业大学总务处/后勤集团将对饮食原材料采购进行公开招标。</w:t>
      </w:r>
    </w:p>
    <w:p>
      <w:pPr>
        <w:numPr>
          <w:ilvl w:val="0"/>
          <w:numId w:val="1"/>
        </w:numPr>
        <w:spacing w:line="341" w:lineRule="auto"/>
        <w:rPr>
          <w:b/>
          <w:color w:val="000000"/>
          <w:sz w:val="24"/>
          <w:highlight w:val="none"/>
        </w:rPr>
      </w:pPr>
      <w:r>
        <w:rPr>
          <w:b/>
          <w:color w:val="000000"/>
          <w:sz w:val="24"/>
          <w:highlight w:val="none"/>
        </w:rPr>
        <w:t>采购数量</w:t>
      </w:r>
      <w:r>
        <w:rPr>
          <w:rFonts w:hint="eastAsia"/>
          <w:b/>
          <w:color w:val="000000"/>
          <w:sz w:val="24"/>
          <w:highlight w:val="none"/>
        </w:rPr>
        <w:t>及预算</w:t>
      </w:r>
    </w:p>
    <w:p>
      <w:pPr>
        <w:spacing w:line="360" w:lineRule="auto"/>
        <w:ind w:firstLine="480" w:firstLineChars="200"/>
        <w:rPr>
          <w:rFonts w:ascii="宋体" w:hAnsi="宋体"/>
          <w:sz w:val="24"/>
          <w:highlight w:val="none"/>
        </w:rPr>
      </w:pPr>
      <w:r>
        <w:rPr>
          <w:rFonts w:hint="eastAsia" w:ascii="宋体" w:hAnsi="宋体" w:eastAsia="宋体" w:cs="宋体"/>
          <w:color w:val="000000"/>
          <w:sz w:val="24"/>
          <w:highlight w:val="none"/>
        </w:rPr>
        <w:t>猪肉（鲜肉、冻肉）：约51万公斤/年（25.5万公斤/包，12.75万公斤/包，12.75万公斤/包，共计三包）</w:t>
      </w:r>
      <w:r>
        <w:rPr>
          <w:rFonts w:hint="eastAsia" w:ascii="宋体" w:hAnsi="宋体"/>
          <w:sz w:val="24"/>
          <w:highlight w:val="none"/>
        </w:rPr>
        <w:t>    </w:t>
      </w:r>
    </w:p>
    <w:p>
      <w:pPr>
        <w:widowControl/>
        <w:numPr>
          <w:ilvl w:val="0"/>
          <w:numId w:val="1"/>
        </w:numPr>
        <w:adjustRightInd w:val="0"/>
        <w:snapToGrid w:val="0"/>
        <w:spacing w:line="360" w:lineRule="auto"/>
        <w:jc w:val="left"/>
        <w:rPr>
          <w:b/>
          <w:color w:val="000000"/>
          <w:sz w:val="24"/>
          <w:highlight w:val="none"/>
        </w:rPr>
      </w:pPr>
      <w:r>
        <w:rPr>
          <w:b/>
          <w:color w:val="000000"/>
          <w:sz w:val="24"/>
          <w:highlight w:val="none"/>
        </w:rPr>
        <w:t>品类及技术要求：</w:t>
      </w:r>
    </w:p>
    <w:p>
      <w:pPr>
        <w:pStyle w:val="2"/>
        <w:rPr>
          <w:highlight w:val="none"/>
        </w:rPr>
      </w:pPr>
    </w:p>
    <w:tbl>
      <w:tblPr>
        <w:tblStyle w:val="3"/>
        <w:tblW w:w="7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76"/>
        <w:gridCol w:w="1276"/>
        <w:gridCol w:w="851"/>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57" w:type="dxa"/>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276" w:type="dxa"/>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品名</w:t>
            </w:r>
          </w:p>
        </w:tc>
        <w:tc>
          <w:tcPr>
            <w:tcW w:w="1276" w:type="dxa"/>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标准</w:t>
            </w:r>
          </w:p>
        </w:tc>
        <w:tc>
          <w:tcPr>
            <w:tcW w:w="851" w:type="dxa"/>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规格</w:t>
            </w:r>
          </w:p>
        </w:tc>
        <w:tc>
          <w:tcPr>
            <w:tcW w:w="3157" w:type="dxa"/>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7" w:type="dxa"/>
            <w:noWrap/>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276" w:type="dxa"/>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4号肉</w:t>
            </w:r>
          </w:p>
        </w:tc>
        <w:tc>
          <w:tcPr>
            <w:tcW w:w="1276" w:type="dxa"/>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GB9959.1</w:t>
            </w:r>
          </w:p>
        </w:tc>
        <w:tc>
          <w:tcPr>
            <w:tcW w:w="851" w:type="dxa"/>
            <w:noWrap/>
            <w:vAlign w:val="center"/>
          </w:tcPr>
          <w:p>
            <w:pPr>
              <w:spacing w:line="560" w:lineRule="exact"/>
              <w:jc w:val="center"/>
              <w:rPr>
                <w:rFonts w:hint="eastAsia" w:ascii="宋体" w:hAnsi="宋体" w:eastAsia="宋体" w:cs="宋体"/>
                <w:sz w:val="21"/>
                <w:szCs w:val="21"/>
                <w:highlight w:val="none"/>
              </w:rPr>
            </w:pPr>
          </w:p>
        </w:tc>
        <w:tc>
          <w:tcPr>
            <w:tcW w:w="3157" w:type="dxa"/>
            <w:vMerge w:val="restart"/>
            <w:vAlign w:val="center"/>
          </w:tcPr>
          <w:p>
            <w:pPr>
              <w:spacing w:line="5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按批次提供检验检疫证明，产品质量符合国家强制性标准要求；新鲜、无异味、无注水，盐酸克伦特罗和莱克多巴胺含量不得超过国家限定标准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7" w:type="dxa"/>
            <w:noWrap/>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76" w:type="dxa"/>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带皮五花肉</w:t>
            </w:r>
          </w:p>
        </w:tc>
        <w:tc>
          <w:tcPr>
            <w:tcW w:w="1276" w:type="dxa"/>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GB9959.1</w:t>
            </w:r>
          </w:p>
        </w:tc>
        <w:tc>
          <w:tcPr>
            <w:tcW w:w="851" w:type="dxa"/>
            <w:noWrap/>
            <w:vAlign w:val="center"/>
          </w:tcPr>
          <w:p>
            <w:pPr>
              <w:spacing w:line="560" w:lineRule="exact"/>
              <w:jc w:val="center"/>
              <w:rPr>
                <w:rFonts w:hint="eastAsia" w:ascii="宋体" w:hAnsi="宋体" w:eastAsia="宋体" w:cs="宋体"/>
                <w:sz w:val="21"/>
                <w:szCs w:val="21"/>
                <w:highlight w:val="none"/>
              </w:rPr>
            </w:pPr>
          </w:p>
        </w:tc>
        <w:tc>
          <w:tcPr>
            <w:tcW w:w="3157" w:type="dxa"/>
            <w:vMerge w:val="continue"/>
            <w:vAlign w:val="center"/>
          </w:tcPr>
          <w:p>
            <w:pPr>
              <w:spacing w:line="56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7" w:type="dxa"/>
            <w:noWrap/>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76" w:type="dxa"/>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精肥膘</w:t>
            </w:r>
          </w:p>
        </w:tc>
        <w:tc>
          <w:tcPr>
            <w:tcW w:w="1276" w:type="dxa"/>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GB9959.1</w:t>
            </w:r>
          </w:p>
        </w:tc>
        <w:tc>
          <w:tcPr>
            <w:tcW w:w="851" w:type="dxa"/>
            <w:noWrap/>
            <w:vAlign w:val="center"/>
          </w:tcPr>
          <w:p>
            <w:pPr>
              <w:spacing w:line="560" w:lineRule="exact"/>
              <w:jc w:val="center"/>
              <w:rPr>
                <w:rFonts w:hint="eastAsia" w:ascii="宋体" w:hAnsi="宋体" w:eastAsia="宋体" w:cs="宋体"/>
                <w:sz w:val="21"/>
                <w:szCs w:val="21"/>
                <w:highlight w:val="none"/>
              </w:rPr>
            </w:pPr>
          </w:p>
        </w:tc>
        <w:tc>
          <w:tcPr>
            <w:tcW w:w="3157" w:type="dxa"/>
            <w:vMerge w:val="continue"/>
            <w:vAlign w:val="center"/>
          </w:tcPr>
          <w:p>
            <w:pPr>
              <w:spacing w:line="56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57" w:type="dxa"/>
            <w:noWrap/>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276" w:type="dxa"/>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前槽肉</w:t>
            </w:r>
          </w:p>
        </w:tc>
        <w:tc>
          <w:tcPr>
            <w:tcW w:w="1276" w:type="dxa"/>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GB9959.1</w:t>
            </w:r>
          </w:p>
        </w:tc>
        <w:tc>
          <w:tcPr>
            <w:tcW w:w="851" w:type="dxa"/>
            <w:noWrap/>
            <w:vAlign w:val="center"/>
          </w:tcPr>
          <w:p>
            <w:pPr>
              <w:spacing w:line="560" w:lineRule="exact"/>
              <w:jc w:val="center"/>
              <w:rPr>
                <w:rFonts w:hint="eastAsia" w:ascii="宋体" w:hAnsi="宋体" w:eastAsia="宋体" w:cs="宋体"/>
                <w:sz w:val="21"/>
                <w:szCs w:val="21"/>
                <w:highlight w:val="none"/>
              </w:rPr>
            </w:pPr>
          </w:p>
        </w:tc>
        <w:tc>
          <w:tcPr>
            <w:tcW w:w="3157" w:type="dxa"/>
            <w:vMerge w:val="continue"/>
            <w:vAlign w:val="center"/>
          </w:tcPr>
          <w:p>
            <w:pPr>
              <w:spacing w:line="56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57" w:type="dxa"/>
            <w:noWrap/>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276" w:type="dxa"/>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其 他</w:t>
            </w:r>
          </w:p>
        </w:tc>
        <w:tc>
          <w:tcPr>
            <w:tcW w:w="1276" w:type="dxa"/>
            <w:vAlign w:val="center"/>
          </w:tcPr>
          <w:p>
            <w:pPr>
              <w:spacing w:line="5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GB9959.1</w:t>
            </w:r>
          </w:p>
        </w:tc>
        <w:tc>
          <w:tcPr>
            <w:tcW w:w="851" w:type="dxa"/>
            <w:noWrap/>
            <w:vAlign w:val="center"/>
          </w:tcPr>
          <w:p>
            <w:pPr>
              <w:spacing w:line="560" w:lineRule="exact"/>
              <w:jc w:val="center"/>
              <w:rPr>
                <w:rFonts w:hint="eastAsia" w:ascii="宋体" w:hAnsi="宋体" w:eastAsia="宋体" w:cs="宋体"/>
                <w:sz w:val="21"/>
                <w:szCs w:val="21"/>
                <w:highlight w:val="none"/>
              </w:rPr>
            </w:pPr>
          </w:p>
        </w:tc>
        <w:tc>
          <w:tcPr>
            <w:tcW w:w="3157" w:type="dxa"/>
            <w:vMerge w:val="continue"/>
            <w:vAlign w:val="center"/>
          </w:tcPr>
          <w:p>
            <w:pPr>
              <w:spacing w:line="560" w:lineRule="exact"/>
              <w:jc w:val="center"/>
              <w:rPr>
                <w:rFonts w:hint="eastAsia" w:ascii="宋体" w:hAnsi="宋体" w:eastAsia="宋体" w:cs="宋体"/>
                <w:sz w:val="21"/>
                <w:szCs w:val="21"/>
                <w:highlight w:val="none"/>
              </w:rPr>
            </w:pPr>
          </w:p>
        </w:tc>
      </w:tr>
    </w:tbl>
    <w:p>
      <w:pPr>
        <w:pStyle w:val="5"/>
        <w:numPr>
          <w:ilvl w:val="0"/>
          <w:numId w:val="1"/>
        </w:numPr>
        <w:spacing w:line="341" w:lineRule="auto"/>
        <w:ind w:firstLineChars="0"/>
        <w:rPr>
          <w:b/>
          <w:color w:val="000000"/>
          <w:sz w:val="24"/>
          <w:highlight w:val="none"/>
        </w:rPr>
      </w:pPr>
      <w:r>
        <w:rPr>
          <w:rFonts w:hint="eastAsia"/>
          <w:b/>
          <w:color w:val="000000"/>
          <w:sz w:val="24"/>
          <w:highlight w:val="none"/>
        </w:rPr>
        <w:t>供货</w:t>
      </w:r>
      <w:r>
        <w:rPr>
          <w:b/>
          <w:color w:val="000000"/>
          <w:sz w:val="24"/>
          <w:highlight w:val="none"/>
        </w:rPr>
        <w:t>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000000"/>
          <w:sz w:val="24"/>
          <w:highlight w:val="none"/>
        </w:rPr>
        <w:t>1、协议期内向订购的产品，其数量应根据采购人需要分次供应，每次供货数量</w:t>
      </w:r>
      <w:r>
        <w:rPr>
          <w:rFonts w:hint="eastAsia" w:ascii="宋体" w:hAnsi="宋体" w:eastAsia="宋体" w:cs="宋体"/>
          <w:color w:val="auto"/>
          <w:sz w:val="24"/>
          <w:highlight w:val="none"/>
        </w:rPr>
        <w:t>以订单为准。</w:t>
      </w:r>
    </w:p>
    <w:p>
      <w:pPr>
        <w:spacing w:line="360" w:lineRule="auto"/>
        <w:ind w:firstLine="432" w:firstLineChars="180"/>
        <w:rPr>
          <w:rFonts w:hint="eastAsia" w:ascii="宋体" w:hAnsi="宋体" w:eastAsia="宋体" w:cs="Times New Roman"/>
          <w:color w:val="auto"/>
          <w:sz w:val="24"/>
          <w:highlight w:val="none"/>
          <w:lang w:eastAsia="zh-CN"/>
        </w:rPr>
      </w:pPr>
      <w:r>
        <w:rPr>
          <w:rFonts w:hint="eastAsia" w:ascii="宋体" w:hAnsi="宋体" w:eastAsia="宋体" w:cs="宋体"/>
          <w:color w:val="auto"/>
          <w:sz w:val="24"/>
          <w:highlight w:val="none"/>
        </w:rPr>
        <w:t>2、</w:t>
      </w:r>
      <w:r>
        <w:rPr>
          <w:rFonts w:hint="eastAsia"/>
          <w:color w:val="auto"/>
          <w:sz w:val="24"/>
          <w:highlight w:val="none"/>
          <w:lang w:val="en-US" w:eastAsia="zh-Hans"/>
        </w:rPr>
        <w:t>不得提供临近保质期、超过保质期的原料或距有效期不足二分之一的原料（如生产日期为1月1日，保质期为一年的产品，不得在同年7月1日之后提供）</w:t>
      </w:r>
      <w:r>
        <w:rPr>
          <w:rFonts w:hint="eastAsia"/>
          <w:color w:val="auto"/>
          <w:sz w:val="24"/>
          <w:highlight w:val="none"/>
          <w:lang w:val="en-US" w:eastAsia="zh-CN"/>
        </w:rPr>
        <w:t>。</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3、提供的产品应符合国家质量、食品卫生、食品安全标准和食品检验标准，并提供具有官方资质的相关检验部门出具的检疫或质量检验报告单。</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提供的产品必须符合《食品安全法》、《食品安全法实施条例》、《餐饮服务食品安全监督管理办法》及国务院办公厅《关于严厉打击食品非法添加行为切实加强食品添加剂监管的通知》等及其他相关法律法规要求，并保证所供应的产品不存在非法添加和滥用食品添加剂及食品添加剂超标的行为。</w:t>
      </w:r>
    </w:p>
    <w:p>
      <w:pPr>
        <w:spacing w:line="360" w:lineRule="auto"/>
        <w:ind w:firstLine="482" w:firstLineChars="200"/>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5、猪肉：每批次需要提供动物检疫合格证明、肉品品质检验合格证。肉类检测报告中必须含有沙丁胺醇、盐酸克伦特罗、来克多巴胺、非洲猪瘟的检测。</w:t>
      </w:r>
    </w:p>
    <w:p>
      <w:pPr>
        <w:spacing w:line="360" w:lineRule="auto"/>
        <w:ind w:firstLine="482" w:firstLineChars="200"/>
        <w:rPr>
          <w:rFonts w:hint="eastAsia" w:ascii="宋体" w:hAnsi="宋体" w:eastAsia="宋体" w:cs="宋体"/>
          <w:b/>
          <w:bCs w:val="0"/>
          <w:color w:val="C00000"/>
          <w:sz w:val="24"/>
          <w:highlight w:val="none"/>
        </w:rPr>
      </w:pPr>
      <w:r>
        <w:rPr>
          <w:rFonts w:hint="eastAsia" w:ascii="Times New Roman" w:hAnsi="Times New Roman" w:cs="Times New Roman"/>
          <w:b/>
          <w:bCs w:val="0"/>
          <w:color w:val="C00000"/>
          <w:sz w:val="24"/>
          <w:szCs w:val="24"/>
          <w:highlight w:val="none"/>
          <w:lang w:val="en-US" w:eastAsia="zh-CN"/>
        </w:rPr>
        <w:t>6、</w:t>
      </w:r>
      <w:r>
        <w:rPr>
          <w:rFonts w:hint="eastAsia" w:ascii="Times New Roman" w:hAnsi="Times New Roman" w:cs="Times New Roman"/>
          <w:b/>
          <w:bCs w:val="0"/>
          <w:color w:val="C00000"/>
          <w:sz w:val="24"/>
          <w:szCs w:val="24"/>
          <w:highlight w:val="none"/>
        </w:rPr>
        <w:t>★</w:t>
      </w:r>
      <w:r>
        <w:rPr>
          <w:rFonts w:hint="eastAsia" w:ascii="Times New Roman" w:hAnsi="Times New Roman" w:cs="Times New Roman"/>
          <w:b/>
          <w:bCs w:val="0"/>
          <w:color w:val="C00000"/>
          <w:sz w:val="24"/>
          <w:szCs w:val="24"/>
          <w:highlight w:val="none"/>
          <w:lang w:val="en-US" w:eastAsia="zh-CN"/>
        </w:rPr>
        <w:t>投标人须提供2023年内第三方检测机构出具的符合国家标准的检测报告。（投标文件内附复印件加盖企业公章）</w:t>
      </w:r>
    </w:p>
    <w:p>
      <w:pPr>
        <w:spacing w:line="341" w:lineRule="auto"/>
        <w:rPr>
          <w:b/>
          <w:color w:val="000000"/>
          <w:sz w:val="24"/>
          <w:highlight w:val="none"/>
        </w:rPr>
      </w:pPr>
      <w:r>
        <w:rPr>
          <w:b/>
          <w:color w:val="000000"/>
          <w:sz w:val="24"/>
          <w:highlight w:val="none"/>
        </w:rPr>
        <w:t>五、售后及服务</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1、能够准确提供本项目售后服务总负责人的姓名、职务、详细地址和联系方式。</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2、承诺本项目货物在质保期内因产品质量问题免费更换。</w:t>
      </w:r>
    </w:p>
    <w:p>
      <w:pPr>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3、承诺本项目定期用户回访，及时处理用户意见。质保期内在接到售后服务电话后</w:t>
      </w:r>
      <w:r>
        <w:rPr>
          <w:rFonts w:hint="eastAsia" w:ascii="宋体" w:hAnsi="宋体" w:eastAsia="宋体" w:cs="宋体"/>
          <w:color w:val="000000"/>
          <w:sz w:val="24"/>
          <w:highlight w:val="none"/>
          <w:lang w:eastAsia="zh-CN"/>
        </w:rPr>
        <w:t>半</w:t>
      </w:r>
      <w:r>
        <w:rPr>
          <w:rFonts w:hint="eastAsia" w:ascii="宋体" w:hAnsi="宋体" w:eastAsia="宋体" w:cs="宋体"/>
          <w:color w:val="000000"/>
          <w:sz w:val="24"/>
          <w:highlight w:val="none"/>
        </w:rPr>
        <w:t>小时内响应，</w:t>
      </w:r>
      <w:r>
        <w:rPr>
          <w:rFonts w:hint="eastAsia" w:ascii="宋体" w:hAnsi="宋体" w:eastAsia="宋体" w:cs="宋体"/>
          <w:color w:val="000000"/>
          <w:sz w:val="24"/>
          <w:highlight w:val="none"/>
          <w:lang w:val="en-US" w:eastAsia="zh-CN"/>
        </w:rPr>
        <w:t>3</w:t>
      </w:r>
      <w:r>
        <w:rPr>
          <w:rFonts w:hint="eastAsia" w:ascii="宋体" w:hAnsi="宋体" w:eastAsia="宋体" w:cs="宋体"/>
          <w:color w:val="000000"/>
          <w:sz w:val="24"/>
          <w:highlight w:val="none"/>
        </w:rPr>
        <w:t>小时内解决。</w:t>
      </w:r>
    </w:p>
    <w:p>
      <w:pPr>
        <w:spacing w:line="360" w:lineRule="auto"/>
        <w:ind w:firstLine="480"/>
        <w:rPr>
          <w:rFonts w:ascii="宋体" w:hAnsi="宋体" w:eastAsia="宋体" w:cs="宋体"/>
          <w:b/>
          <w:sz w:val="24"/>
          <w:highlight w:val="none"/>
        </w:rPr>
      </w:pPr>
      <w:r>
        <w:rPr>
          <w:rFonts w:hint="eastAsia" w:ascii="宋体" w:hAnsi="宋体" w:eastAsia="宋体" w:cs="宋体"/>
          <w:b/>
          <w:sz w:val="24"/>
          <w:highlight w:val="none"/>
        </w:rPr>
        <w:t>提醒：</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★1、以上采购需求不指向任何一种品牌或供应商，★项技术参数为重要技术指标，有1项不满足按投标无效处理。</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2、供应商应按己方所投标货物的实际技术参数填写，如经评标委员会发现未按所投产品品牌的实际技术参数进行应答，而是完全复制招标文件的技术参数，与所投品牌的实际技术参数不符的，按投标无效处理。技术偏离表中“投标文件响应情况”应如实填写，并与“招标文件技术要求”一一对应，如响应技术条款优于招标文件要求，填写“正偏离”，如简单填写“响应”或“完全响应”投标无效。</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3、供应商应注意采购文件的采购需求中指出的工艺、材料、软件和设备的参照品牌或型号仅起说明作用，并没有任何限制性。供应商在采购活动中可以选用替代标准、品牌或型号，但这些替代要实质上满足或优于采购文件的要求。</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4、根据《财政部 发展改革委 生态环境部 市场监管总局 关于调整优化节能产品、环境标志产品政府采购执行机制的通知》（财库〔2019〕9号）、《市场监管总局关于发布参与实施政府采购节能产品、环境标志产品认证机构名录的公告》（2019年第16号）等文件的相关规定，供应商所投产品属于符合上述条件的认证机构认证的产品（以下简称“经认证产品”）且产品型号须完全一致，响应文件中须附符合上述文件规定的认证证书，并在响应文件目录中予以标明，目录未标明的视为未提供。</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★5、采购人所采购的产品属于国家有关安全、节能、环保等强制性标准时，供应商所投产品必须同时满足强制标准和本项目采购要求，且须在响应文件中按前款规定要求标明并提供认证证书。</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★6、信息安全产品，需提供由中国信息安全认证中心按国家标准认证颁发的有效认证证书，应符合《关于信息安全产品实施政府采购的通知》（财库【2010】48号）要求。</w:t>
      </w:r>
    </w:p>
    <w:p>
      <w:pPr>
        <w:rPr>
          <w:rFonts w:ascii="宋体" w:hAnsi="宋体" w:eastAsia="宋体" w:cs="宋体"/>
          <w:highlight w:val="none"/>
        </w:rPr>
      </w:pPr>
      <w:r>
        <w:rPr>
          <w:rFonts w:hint="eastAsia" w:ascii="宋体" w:hAnsi="宋体" w:eastAsia="宋体" w:cs="宋体"/>
          <w:sz w:val="24"/>
          <w:highlight w:val="none"/>
        </w:rPr>
        <w:t>7、报价产品的各项技术指标不能低于国家强制性标准，否则投标无效。</w:t>
      </w:r>
    </w:p>
    <w:p>
      <w:pPr>
        <w:spacing w:line="360" w:lineRule="auto"/>
        <w:rPr>
          <w:rFonts w:ascii="宋体" w:hAnsi="宋体" w:eastAsia="宋体" w:cs="宋体"/>
          <w:sz w:val="24"/>
          <w:highlight w:val="none"/>
        </w:rPr>
      </w:pPr>
    </w:p>
    <w:p>
      <w:pPr>
        <w:keepNext/>
        <w:keepLines/>
        <w:spacing w:line="360" w:lineRule="auto"/>
        <w:rPr>
          <w:rFonts w:ascii="宋体" w:hAnsi="宋体" w:eastAsia="宋体" w:cs="宋体"/>
          <w:sz w:val="28"/>
          <w:highlight w:val="none"/>
        </w:rPr>
      </w:pPr>
      <w:r>
        <w:rPr>
          <w:rFonts w:hint="eastAsia" w:ascii="宋体" w:hAnsi="宋体" w:eastAsia="宋体" w:cs="宋体"/>
          <w:sz w:val="28"/>
          <w:highlight w:val="none"/>
        </w:rPr>
        <w:t>供应商应提供以下资格证明文件</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1★法人授权委托书（按招标文件要求格式签署）；</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2★被授权人身份证；</w:t>
      </w:r>
    </w:p>
    <w:p>
      <w:pPr>
        <w:spacing w:line="360" w:lineRule="auto"/>
        <w:ind w:firstLine="480"/>
        <w:rPr>
          <w:rFonts w:ascii="宋体" w:hAnsi="宋体" w:eastAsia="宋体" w:cs="宋体"/>
          <w:sz w:val="24"/>
          <w:highlight w:val="none"/>
        </w:rPr>
      </w:pPr>
      <w:r>
        <w:rPr>
          <w:rFonts w:hint="eastAsia" w:ascii="宋体" w:hAnsi="宋体" w:eastAsia="宋体" w:cs="宋体"/>
          <w:sz w:val="24"/>
          <w:highlight w:val="none"/>
        </w:rPr>
        <w:t>3★法定代表人（单位负责人）身份证（如报名人为法定代表人（单位负责人），须提供本人的身份证）；</w:t>
      </w:r>
    </w:p>
    <w:p>
      <w:pPr>
        <w:tabs>
          <w:tab w:val="left" w:pos="1485"/>
        </w:tabs>
        <w:spacing w:line="360" w:lineRule="auto"/>
        <w:ind w:firstLine="480"/>
        <w:rPr>
          <w:rFonts w:ascii="宋体" w:hAnsi="宋体" w:eastAsia="宋体" w:cs="宋体"/>
          <w:sz w:val="24"/>
          <w:highlight w:val="none"/>
        </w:rPr>
      </w:pPr>
      <w:r>
        <w:rPr>
          <w:rFonts w:hint="eastAsia" w:ascii="宋体" w:hAnsi="宋体" w:eastAsia="宋体" w:cs="宋体"/>
          <w:sz w:val="24"/>
          <w:highlight w:val="none"/>
        </w:rPr>
        <w:t>4★营业执照；</w:t>
      </w:r>
      <w:r>
        <w:rPr>
          <w:rFonts w:hint="eastAsia" w:ascii="宋体" w:hAnsi="宋体" w:eastAsia="宋体" w:cs="宋体"/>
          <w:sz w:val="24"/>
          <w:highlight w:val="none"/>
        </w:rPr>
        <w:tab/>
      </w:r>
    </w:p>
    <w:p>
      <w:pPr>
        <w:spacing w:line="360" w:lineRule="auto"/>
        <w:ind w:firstLine="480"/>
        <w:jc w:val="left"/>
        <w:rPr>
          <w:rFonts w:ascii="宋体" w:hAnsi="宋体" w:eastAsia="宋体" w:cs="宋体"/>
          <w:sz w:val="24"/>
          <w:highlight w:val="none"/>
        </w:rPr>
      </w:pPr>
      <w:r>
        <w:rPr>
          <w:rFonts w:hint="eastAsia" w:ascii="宋体" w:hAnsi="宋体" w:eastAsia="宋体" w:cs="宋体"/>
          <w:sz w:val="24"/>
          <w:highlight w:val="none"/>
        </w:rPr>
        <w:t>5★基本账户开户许可证或基本存款账户信息单；</w:t>
      </w:r>
    </w:p>
    <w:p>
      <w:pPr>
        <w:tabs>
          <w:tab w:val="left" w:pos="1485"/>
        </w:tabs>
        <w:spacing w:line="360" w:lineRule="auto"/>
        <w:ind w:firstLine="480"/>
        <w:rPr>
          <w:rFonts w:ascii="宋体" w:hAnsi="宋体" w:eastAsia="宋体" w:cs="宋体"/>
          <w:highlight w:val="none"/>
        </w:rPr>
      </w:pPr>
      <w:r>
        <w:rPr>
          <w:rFonts w:hint="eastAsia" w:ascii="宋体" w:hAnsi="宋体" w:eastAsia="宋体" w:cs="宋体"/>
          <w:sz w:val="24"/>
          <w:highlight w:val="none"/>
        </w:rPr>
        <w:t>6★</w:t>
      </w:r>
      <w:r>
        <w:rPr>
          <w:rFonts w:hint="eastAsia" w:ascii="宋体" w:hAnsi="宋体" w:eastAsia="宋体" w:cs="宋体"/>
          <w:sz w:val="24"/>
          <w:highlight w:val="none"/>
          <w:lang w:val="en-US" w:eastAsia="zh-CN"/>
        </w:rPr>
        <w:t>供应商</w:t>
      </w:r>
      <w:r>
        <w:rPr>
          <w:rFonts w:hint="eastAsia" w:ascii="宋体" w:hAnsi="宋体" w:eastAsia="宋体" w:cs="宋体"/>
          <w:sz w:val="24"/>
          <w:highlight w:val="none"/>
          <w:lang w:eastAsia="zh-CN"/>
        </w:rPr>
        <w:t>须具有在有效期内的《食品生产许可证》或《食品流通许可证》或《食品经营许可证》或以及适用于本项目的经营许可类证明材料，以及生产厂商的</w:t>
      </w:r>
      <w:r>
        <w:rPr>
          <w:rFonts w:hint="eastAsia" w:ascii="宋体" w:hAnsi="宋体"/>
          <w:sz w:val="24"/>
          <w:highlight w:val="none"/>
          <w:lang w:val="en-US" w:eastAsia="zh-CN"/>
        </w:rPr>
        <w:t>生猪定点屠宰证和动物防疫条件合格证</w:t>
      </w:r>
      <w:r>
        <w:rPr>
          <w:rFonts w:hint="eastAsia" w:ascii="宋体" w:hAnsi="宋体" w:eastAsia="宋体" w:cs="宋体"/>
          <w:sz w:val="24"/>
          <w:highlight w:val="none"/>
        </w:rPr>
        <w:t>。</w:t>
      </w:r>
    </w:p>
    <w:p>
      <w:pPr>
        <w:keepNext w:val="0"/>
        <w:keepLines w:val="0"/>
        <w:tabs>
          <w:tab w:val="left" w:pos="1485"/>
        </w:tabs>
        <w:spacing w:line="360" w:lineRule="auto"/>
        <w:ind w:firstLine="48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授权委托人为本单位在职人员并提供任意2个月（2023年01月至2023年10月期间）缴纳职工基本养老保险的证明，缴纳养老保险证明须为在人力资源和社会保障网上的打印件并加盖企业公章，包括社保号、身份证号、密码等。（如为外籍供应商，无需此项要求）</w:t>
      </w:r>
    </w:p>
    <w:p>
      <w:pPr>
        <w:pStyle w:val="2"/>
        <w:jc w:val="left"/>
        <w:rPr>
          <w:rFonts w:hint="eastAsia" w:ascii="宋体" w:hAnsi="宋体" w:eastAsia="宋体" w:cs="宋体"/>
          <w:sz w:val="24"/>
          <w:szCs w:val="22"/>
          <w:highlight w:val="none"/>
          <w:lang w:val="en-US" w:eastAsia="zh-CN" w:bidi="ar-SA"/>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w:t>
      </w:r>
      <w:r>
        <w:rPr>
          <w:rFonts w:hint="eastAsia" w:ascii="宋体" w:hAnsi="宋体" w:eastAsia="宋体" w:cs="宋体"/>
          <w:sz w:val="24"/>
          <w:szCs w:val="22"/>
          <w:highlight w:val="none"/>
          <w:lang w:val="en-US" w:eastAsia="zh-CN" w:bidi="ar-SA"/>
        </w:rPr>
        <w:t>第一标段：投标人需提供所投产品的销售业绩（可以是所投产品生产商的业绩），业绩要求如下：应为2021年1月1日至2023年11月30日以来任意年度内，所投产品销售数量在12万公斤（含12万公斤）以上。（提供业绩材料原件彩色扫描件，包含合同及供货清单、验收证明材料，其中合同及供货清单需体现采购数量或合同金额）。</w:t>
      </w:r>
    </w:p>
    <w:p>
      <w:pPr>
        <w:keepNext w:val="0"/>
        <w:keepLines w:val="0"/>
        <w:tabs>
          <w:tab w:val="left" w:pos="1485"/>
        </w:tabs>
        <w:spacing w:line="360" w:lineRule="auto"/>
        <w:ind w:firstLine="480"/>
        <w:rPr>
          <w:rFonts w:hint="eastAsia" w:ascii="宋体" w:hAnsi="宋体" w:eastAsia="宋体" w:cs="宋体"/>
          <w:sz w:val="24"/>
          <w:szCs w:val="22"/>
          <w:highlight w:val="none"/>
          <w:lang w:val="en-US" w:eastAsia="zh-CN" w:bidi="ar-SA"/>
        </w:rPr>
      </w:pPr>
      <w:r>
        <w:rPr>
          <w:rFonts w:hint="eastAsia" w:ascii="宋体" w:hAnsi="宋体" w:eastAsia="宋体" w:cs="宋体"/>
          <w:sz w:val="24"/>
          <w:szCs w:val="22"/>
          <w:highlight w:val="none"/>
          <w:lang w:val="en-US" w:eastAsia="zh-CN" w:bidi="ar-SA"/>
        </w:rPr>
        <w:t>第二标段、第三标段：投标人需提供所投产品的销售业绩（可以是所投产品生产商的业绩），业绩要求如下：应为2021年1月1日至2023年11月30日以来任意年度内，所投产品销售数量在6万公斤（含6万公斤）以上。（提供业绩材料原件彩色扫描件，包含合同及供货清单、验收证明材料，其中合同及供货清单需体现采购数量或合同金额）。</w:t>
      </w:r>
    </w:p>
    <w:p>
      <w:pPr>
        <w:keepNext/>
        <w:keepLines/>
        <w:spacing w:line="360" w:lineRule="auto"/>
        <w:rPr>
          <w:rFonts w:ascii="宋体" w:hAnsi="宋体" w:eastAsia="宋体" w:cs="宋体"/>
          <w:sz w:val="28"/>
          <w:highlight w:val="none"/>
        </w:rPr>
      </w:pPr>
      <w:r>
        <w:rPr>
          <w:rFonts w:hint="eastAsia" w:ascii="宋体" w:hAnsi="宋体" w:eastAsia="宋体" w:cs="宋体"/>
          <w:sz w:val="28"/>
          <w:highlight w:val="none"/>
        </w:rPr>
        <w:t>供应商应提供以下商务技术文件</w:t>
      </w:r>
    </w:p>
    <w:p>
      <w:pPr>
        <w:spacing w:line="360" w:lineRule="auto"/>
        <w:ind w:firstLine="540"/>
        <w:rPr>
          <w:rFonts w:ascii="宋体" w:hAnsi="宋体" w:eastAsia="宋体" w:cs="宋体"/>
          <w:sz w:val="24"/>
          <w:highlight w:val="none"/>
        </w:rPr>
      </w:pPr>
      <w:r>
        <w:rPr>
          <w:rFonts w:hint="eastAsia" w:ascii="宋体" w:hAnsi="宋体" w:eastAsia="宋体" w:cs="宋体"/>
          <w:sz w:val="24"/>
          <w:highlight w:val="none"/>
        </w:rPr>
        <w:t>1★投标函</w:t>
      </w:r>
    </w:p>
    <w:p>
      <w:pPr>
        <w:spacing w:line="360" w:lineRule="auto"/>
        <w:ind w:firstLine="540"/>
        <w:rPr>
          <w:rFonts w:ascii="宋体" w:hAnsi="宋体" w:eastAsia="宋体" w:cs="宋体"/>
          <w:sz w:val="24"/>
          <w:highlight w:val="none"/>
        </w:rPr>
      </w:pPr>
      <w:r>
        <w:rPr>
          <w:rFonts w:hint="eastAsia" w:ascii="宋体" w:hAnsi="宋体" w:eastAsia="宋体" w:cs="宋体"/>
          <w:sz w:val="24"/>
          <w:highlight w:val="none"/>
        </w:rPr>
        <w:t>2★开标一览表</w:t>
      </w:r>
    </w:p>
    <w:p>
      <w:pPr>
        <w:spacing w:line="360" w:lineRule="auto"/>
        <w:ind w:firstLine="540"/>
        <w:rPr>
          <w:rFonts w:ascii="宋体" w:hAnsi="宋体" w:eastAsia="宋体" w:cs="宋体"/>
          <w:sz w:val="24"/>
          <w:highlight w:val="none"/>
        </w:rPr>
      </w:pPr>
      <w:r>
        <w:rPr>
          <w:rFonts w:hint="eastAsia" w:ascii="宋体" w:hAnsi="宋体" w:eastAsia="宋体" w:cs="宋体"/>
          <w:sz w:val="24"/>
          <w:highlight w:val="none"/>
        </w:rPr>
        <w:t>3★资格证明文件</w:t>
      </w:r>
    </w:p>
    <w:p>
      <w:pPr>
        <w:spacing w:line="360" w:lineRule="auto"/>
        <w:ind w:firstLine="540"/>
        <w:rPr>
          <w:rFonts w:ascii="宋体" w:hAnsi="宋体" w:eastAsia="宋体" w:cs="宋体"/>
          <w:sz w:val="24"/>
          <w:highlight w:val="none"/>
        </w:rPr>
      </w:pPr>
      <w:r>
        <w:rPr>
          <w:rFonts w:hint="eastAsia" w:ascii="宋体" w:hAnsi="宋体" w:eastAsia="宋体" w:cs="宋体"/>
          <w:sz w:val="24"/>
          <w:highlight w:val="none"/>
        </w:rPr>
        <w:t>4其他需要提供的有效文件</w:t>
      </w:r>
    </w:p>
    <w:p>
      <w:pPr>
        <w:spacing w:line="360" w:lineRule="auto"/>
        <w:ind w:firstLine="540"/>
        <w:rPr>
          <w:rFonts w:ascii="宋体" w:hAnsi="宋体" w:eastAsia="宋体" w:cs="宋体"/>
          <w:sz w:val="24"/>
          <w:highlight w:val="none"/>
        </w:rPr>
      </w:pPr>
      <w:r>
        <w:rPr>
          <w:rFonts w:hint="eastAsia" w:ascii="宋体" w:hAnsi="宋体" w:eastAsia="宋体" w:cs="宋体"/>
          <w:sz w:val="24"/>
          <w:highlight w:val="none"/>
        </w:rPr>
        <w:t>以上★号为必备条款，任一条不满足则视为投标无效。</w:t>
      </w:r>
    </w:p>
    <w:p>
      <w:pPr>
        <w:keepNext/>
        <w:keepLines/>
        <w:spacing w:before="120" w:after="120" w:line="360" w:lineRule="auto"/>
        <w:rPr>
          <w:rFonts w:ascii="宋体" w:hAnsi="宋体" w:eastAsia="宋体" w:cs="宋体"/>
          <w:sz w:val="28"/>
          <w:highlight w:val="none"/>
        </w:rPr>
      </w:pPr>
      <w:r>
        <w:rPr>
          <w:rFonts w:hint="eastAsia" w:ascii="宋体" w:hAnsi="宋体" w:eastAsia="宋体" w:cs="宋体"/>
          <w:sz w:val="28"/>
          <w:highlight w:val="none"/>
        </w:rPr>
        <w:t>其他</w:t>
      </w:r>
    </w:p>
    <w:p>
      <w:pPr>
        <w:spacing w:line="360" w:lineRule="auto"/>
        <w:ind w:firstLine="540"/>
        <w:rPr>
          <w:rFonts w:ascii="宋体" w:hAnsi="宋体" w:eastAsia="宋体" w:cs="宋体"/>
          <w:sz w:val="24"/>
          <w:highlight w:val="none"/>
        </w:rPr>
      </w:pPr>
      <w:r>
        <w:rPr>
          <w:rFonts w:hint="eastAsia" w:ascii="宋体" w:hAnsi="宋体" w:eastAsia="宋体" w:cs="宋体"/>
          <w:sz w:val="24"/>
          <w:highlight w:val="none"/>
        </w:rPr>
        <w:t>与本项目招标相关的事务及澄清公告敬请关注招标公告发布媒介。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73FB1"/>
    <w:multiLevelType w:val="multilevel"/>
    <w:tmpl w:val="4F773FB1"/>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kMmI0ZjU3OGMwM2NkYTU0OTVhZDFiODk3NjM1YWIifQ=="/>
  </w:docVars>
  <w:rsids>
    <w:rsidRoot w:val="43642F06"/>
    <w:rsid w:val="43642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pacing w:line="360" w:lineRule="atLeast"/>
      <w:jc w:val="center"/>
      <w:textAlignment w:val="baseline"/>
    </w:pPr>
    <w:rPr>
      <w:sz w:val="24"/>
      <w:szCs w:val="20"/>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2023-12-12T09:07:00Z</dcterms:created>
  <dc:creator>吴某人</dc:creator>
  <cp:lastModifiedBy>吴某人</cp:lastModifiedBy>
  <dcterms:modified xsi:type="dcterms:W3CDTF">2023-12-12T09:08:01Z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BEBC91616D3C4928BF73386FCCC331CD_11</vt:lpwstr>
  </property>
</Properties>
</file>