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color w:val="000000"/>
          <w:sz w:val="40"/>
          <w:szCs w:val="40"/>
        </w:rPr>
      </w:pPr>
      <w:r>
        <w:rPr>
          <w:rFonts w:eastAsia="方正小标宋简体"/>
          <w:color w:val="000000"/>
          <w:sz w:val="40"/>
          <w:szCs w:val="40"/>
        </w:rPr>
        <w:t>2024年“百名博士扬州实践”项目征集表</w:t>
      </w:r>
    </w:p>
    <w:tbl>
      <w:tblPr>
        <w:tblStyle w:val="2"/>
        <w:tblW w:w="516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1173"/>
        <w:gridCol w:w="2170"/>
        <w:gridCol w:w="856"/>
        <w:gridCol w:w="816"/>
        <w:gridCol w:w="2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8" w:hRule="atLeast"/>
          <w:jc w:val="center"/>
        </w:trPr>
        <w:tc>
          <w:tcPr>
            <w:tcW w:w="913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项目名称</w:t>
            </w:r>
          </w:p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（20字以内）</w:t>
            </w:r>
          </w:p>
        </w:tc>
        <w:tc>
          <w:tcPr>
            <w:tcW w:w="7617" w:type="dxa"/>
            <w:gridSpan w:val="5"/>
            <w:vAlign w:val="center"/>
          </w:tcPr>
          <w:p>
            <w:pPr>
              <w:spacing w:line="400" w:lineRule="exact"/>
              <w:ind w:left="1080" w:hanging="1080" w:hangingChars="4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区域卫星导航高精度授时技术研究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6" w:hRule="atLeast"/>
          <w:jc w:val="center"/>
        </w:trPr>
        <w:tc>
          <w:tcPr>
            <w:tcW w:w="913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项目具体</w:t>
            </w:r>
          </w:p>
          <w:p>
            <w:pPr>
              <w:spacing w:line="400" w:lineRule="exact"/>
              <w:ind w:left="916" w:hanging="918" w:hangingChars="450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任务描述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（应尽量详细，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不够可添加附页、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985" w:type="dxa"/>
            <w:vAlign w:val="center"/>
          </w:tcPr>
          <w:p>
            <w:pPr>
              <w:spacing w:line="400" w:lineRule="exact"/>
              <w:ind w:left="916" w:hanging="918" w:hangingChars="450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5781" w:type="dxa"/>
            <w:gridSpan w:val="4"/>
            <w:vAlign w:val="center"/>
          </w:tcPr>
          <w:p>
            <w:pPr>
              <w:spacing w:line="400" w:lineRule="exact"/>
              <w:ind w:left="1080" w:hanging="1080" w:hangingChars="4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高精度协同授时设备应用于某平台，能够给配装平台提供高精度的相参时频信号，依托卫星无数据共视方式，实现载体间5ns时间一致性。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  <w:jc w:val="center"/>
        </w:trPr>
        <w:tc>
          <w:tcPr>
            <w:tcW w:w="913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57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在某些协同数据处理应用场合中，具备无通信链路的情况下多终端时间高精度一致的能力。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3" w:hRule="atLeast"/>
          <w:jc w:val="center"/>
        </w:trPr>
        <w:tc>
          <w:tcPr>
            <w:tcW w:w="913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5781" w:type="dxa"/>
            <w:gridSpan w:val="4"/>
            <w:vAlign w:val="center"/>
          </w:tcPr>
          <w:p>
            <w:pPr>
              <w:spacing w:line="400" w:lineRule="exact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突发信号快速捕捉技术；载波相位辅助环路高精度跟踪技术等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913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57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目前样机已经完成方案设计，正在研制生产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  <w:jc w:val="center"/>
        </w:trPr>
        <w:tc>
          <w:tcPr>
            <w:tcW w:w="913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5781" w:type="dxa"/>
            <w:gridSpan w:val="4"/>
            <w:vAlign w:val="center"/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913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</w:p>
        </w:tc>
        <w:tc>
          <w:tcPr>
            <w:tcW w:w="985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5781" w:type="dxa"/>
            <w:gridSpan w:val="4"/>
            <w:vAlign w:val="center"/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2024年完成样机交付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7" w:hRule="atLeast"/>
          <w:jc w:val="center"/>
        </w:trPr>
        <w:tc>
          <w:tcPr>
            <w:tcW w:w="9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7617" w:type="dxa"/>
            <w:gridSpan w:val="5"/>
            <w:vAlign w:val="center"/>
          </w:tcPr>
          <w:p>
            <w:pPr>
              <w:spacing w:line="400" w:lineRule="exact"/>
              <w:ind w:left="916" w:hanging="918" w:hangingChars="450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北斗导航与时控技术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3" w:hRule="atLeast"/>
          <w:jc w:val="center"/>
        </w:trPr>
        <w:tc>
          <w:tcPr>
            <w:tcW w:w="913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w w:val="90"/>
                <w:sz w:val="24"/>
              </w:rPr>
            </w:pPr>
            <w:r>
              <w:rPr>
                <w:color w:val="000000"/>
                <w:w w:val="90"/>
                <w:sz w:val="24"/>
              </w:rPr>
              <w:t>需要实践博士</w:t>
            </w:r>
            <w:r>
              <w:rPr>
                <w:color w:val="000000"/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7617" w:type="dxa"/>
            <w:gridSpan w:val="5"/>
          </w:tcPr>
          <w:p>
            <w:pPr>
              <w:spacing w:line="400" w:lineRule="exact"/>
              <w:ind w:left="916" w:hanging="918" w:hangingChars="450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913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985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3-6周</w:t>
            </w:r>
          </w:p>
        </w:tc>
        <w:tc>
          <w:tcPr>
            <w:tcW w:w="692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84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 xml:space="preserve">     1个</w:t>
            </w: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757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yzbjcetc@163.com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0" w:hRule="atLeast"/>
          <w:jc w:val="center"/>
        </w:trPr>
        <w:tc>
          <w:tcPr>
            <w:tcW w:w="913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98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汤湘伟</w:t>
            </w:r>
          </w:p>
        </w:tc>
        <w:tc>
          <w:tcPr>
            <w:tcW w:w="69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首席专家</w:t>
            </w: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0" w:hRule="atLeast"/>
          <w:jc w:val="center"/>
        </w:trPr>
        <w:tc>
          <w:tcPr>
            <w:tcW w:w="91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98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69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13912136375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2" w:hRule="atLeast"/>
          <w:jc w:val="center"/>
        </w:trPr>
        <w:tc>
          <w:tcPr>
            <w:tcW w:w="913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98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夏继钢</w:t>
            </w:r>
          </w:p>
        </w:tc>
        <w:tc>
          <w:tcPr>
            <w:tcW w:w="69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副总经理</w:t>
            </w: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2" w:hRule="atLeast"/>
          <w:jc w:val="center"/>
        </w:trPr>
        <w:tc>
          <w:tcPr>
            <w:tcW w:w="91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98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69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15312826647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9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单位地址</w:t>
            </w:r>
          </w:p>
        </w:tc>
        <w:tc>
          <w:tcPr>
            <w:tcW w:w="761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color w:val="000000"/>
                <w:spacing w:val="-6"/>
                <w:w w:val="90"/>
                <w:sz w:val="24"/>
              </w:rPr>
            </w:pPr>
            <w:r>
              <w:rPr>
                <w:color w:val="000000"/>
                <w:spacing w:val="-6"/>
                <w:w w:val="90"/>
                <w:sz w:val="24"/>
              </w:rPr>
              <w:t>扬州市广陵区解放北路84号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1" w:hRule="atLeast"/>
          <w:jc w:val="center"/>
        </w:trPr>
        <w:tc>
          <w:tcPr>
            <w:tcW w:w="913" w:type="dxa"/>
          </w:tcPr>
          <w:p>
            <w:pPr>
              <w:snapToGrid w:val="0"/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单位准备工作(请打√)</w:t>
            </w:r>
          </w:p>
        </w:tc>
        <w:tc>
          <w:tcPr>
            <w:tcW w:w="7617" w:type="dxa"/>
            <w:gridSpan w:val="5"/>
          </w:tcPr>
          <w:p>
            <w:pPr>
              <w:spacing w:line="400" w:lineRule="exact"/>
              <w:ind w:firstLine="120" w:firstLineChars="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1、能否提供合适项目课题的详细需求             是</w:t>
            </w:r>
            <w:r>
              <w:rPr>
                <w:color w:val="000000"/>
                <w:sz w:val="24"/>
              </w:rPr>
              <w:sym w:font="Wingdings" w:char="00FE"/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sym w:font="Wingdings" w:char="F0A8"/>
            </w:r>
          </w:p>
          <w:p>
            <w:pPr>
              <w:spacing w:line="400" w:lineRule="exact"/>
              <w:ind w:firstLine="120" w:firstLineChars="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2、能否指定专人负责研究生实践期间的管理与指导 是</w:t>
            </w:r>
            <w:r>
              <w:rPr>
                <w:color w:val="000000"/>
                <w:sz w:val="24"/>
              </w:rPr>
              <w:sym w:font="Wingdings" w:char="00FE"/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sym w:font="Wingdings" w:char="F0A8"/>
            </w:r>
          </w:p>
          <w:p>
            <w:pPr>
              <w:spacing w:line="400" w:lineRule="exact"/>
              <w:ind w:firstLine="120" w:firstLineChars="5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3、能否落实必要的工作环境和食宿等生活条件     是</w:t>
            </w:r>
            <w:bookmarkStart w:id="0" w:name="_GoBack"/>
            <w:bookmarkEnd w:id="0"/>
            <w:r>
              <w:rPr>
                <w:color w:val="000000"/>
                <w:sz w:val="24"/>
              </w:rPr>
              <w:sym w:font="Wingdings" w:char="00FE"/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8" w:hRule="atLeast"/>
          <w:jc w:val="center"/>
        </w:trPr>
        <w:tc>
          <w:tcPr>
            <w:tcW w:w="913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申报单位</w:t>
            </w:r>
          </w:p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签章</w:t>
            </w:r>
          </w:p>
        </w:tc>
        <w:tc>
          <w:tcPr>
            <w:tcW w:w="31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中电科技扬州宝军电子有限公司</w:t>
            </w:r>
          </w:p>
        </w:tc>
        <w:tc>
          <w:tcPr>
            <w:tcW w:w="845" w:type="dxa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人社局（管委会）审核意见</w:t>
            </w:r>
          </w:p>
        </w:tc>
        <w:tc>
          <w:tcPr>
            <w:tcW w:w="291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</w:tr>
    </w:tbl>
    <w:p>
      <w:pPr>
        <w:spacing w:line="300" w:lineRule="exact"/>
        <w:rPr>
          <w:rFonts w:eastAsia="方正仿宋_GBK"/>
          <w:b/>
          <w:color w:val="000000"/>
          <w:szCs w:val="21"/>
        </w:rPr>
        <w:sectPr>
          <w:headerReference r:id="rId3" w:type="default"/>
          <w:footerReference r:id="rId4" w:type="default"/>
          <w:pgSz w:w="11906" w:h="16838"/>
          <w:pgMar w:top="1417" w:right="1474" w:bottom="1531" w:left="1474" w:header="851" w:footer="992" w:gutter="0"/>
          <w:cols w:space="720" w:num="1"/>
          <w:docGrid w:type="lines" w:linePitch="312" w:charSpace="0"/>
        </w:sectPr>
      </w:pPr>
      <w:r>
        <w:rPr>
          <w:rFonts w:eastAsia="方正仿宋_GBK"/>
          <w:b/>
          <w:color w:val="000000"/>
          <w:szCs w:val="21"/>
        </w:rPr>
        <w:t>说明：（1）请详细填写所有内容；（2）本表填写上交后，原则上不得取消项目；（3）项目联系人应知情并了解学生所要承担项目的具体要求和内容，以便双方前期联系，做好资料、信息等准备工作；（4）请仔细阅读2024年“百名博士扬州实践”接收单位须知。</w:t>
      </w:r>
    </w:p>
    <w:p>
      <w:pPr>
        <w:spacing w:line="400" w:lineRule="exact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附件5</w:t>
      </w:r>
    </w:p>
    <w:p>
      <w:pPr>
        <w:spacing w:line="240" w:lineRule="atLeast"/>
        <w:rPr>
          <w:rFonts w:eastAsia="方正黑体_GBK"/>
          <w:color w:val="000000"/>
          <w:szCs w:val="21"/>
        </w:rPr>
      </w:pPr>
    </w:p>
    <w:p>
      <w:pPr>
        <w:jc w:val="center"/>
        <w:rPr>
          <w:rFonts w:eastAsia="方正小标宋简体"/>
          <w:color w:val="000000"/>
          <w:sz w:val="40"/>
          <w:szCs w:val="40"/>
        </w:rPr>
      </w:pPr>
      <w:r>
        <w:rPr>
          <w:rFonts w:eastAsia="方正小标宋简体"/>
          <w:color w:val="000000"/>
          <w:sz w:val="40"/>
          <w:szCs w:val="40"/>
        </w:rPr>
        <w:t>2024年“百名博士扬州实践”活动自行对接计划表</w:t>
      </w:r>
    </w:p>
    <w:tbl>
      <w:tblPr>
        <w:tblStyle w:val="2"/>
        <w:tblW w:w="519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872"/>
        <w:gridCol w:w="1819"/>
        <w:gridCol w:w="1341"/>
        <w:gridCol w:w="1370"/>
        <w:gridCol w:w="1517"/>
        <w:gridCol w:w="2104"/>
        <w:gridCol w:w="2790"/>
        <w:gridCol w:w="11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高校名称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专业</w:t>
            </w:r>
          </w:p>
          <w:p>
            <w:pPr>
              <w:widowControl/>
              <w:spacing w:line="400" w:lineRule="exact"/>
              <w:jc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（研究方向）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需求人数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方正大标宋简体"/>
                <w:color w:val="000000"/>
                <w:sz w:val="24"/>
              </w:rPr>
            </w:pPr>
            <w:r>
              <w:rPr>
                <w:rFonts w:eastAsia="方正大标宋简体"/>
                <w:color w:val="000000"/>
                <w:sz w:val="24"/>
              </w:rPr>
              <w:t>实践时间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实践所在地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实践单位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实践项目名称</w:t>
            </w: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700" w:hRule="atLeast"/>
          <w:jc w:val="center"/>
        </w:trPr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700" w:hRule="atLeast"/>
          <w:jc w:val="center"/>
        </w:trPr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>
      <w:pPr>
        <w:spacing w:line="300" w:lineRule="exact"/>
        <w:rPr>
          <w:rFonts w:eastAsia="方正仿宋_GBK"/>
          <w:b/>
          <w:color w:val="000000"/>
          <w:szCs w:val="21"/>
        </w:rPr>
        <w:sectPr>
          <w:type w:val="continuous"/>
          <w:pgSz w:w="16838" w:h="11906" w:orient="landscape"/>
          <w:pgMar w:top="1474" w:right="1417" w:bottom="1474" w:left="1531" w:header="851" w:footer="992" w:gutter="0"/>
          <w:cols w:space="720" w:num="1"/>
          <w:docGrid w:type="lines" w:linePitch="312" w:charSpace="0"/>
        </w:sectPr>
      </w:pPr>
    </w:p>
    <w:p>
      <w:pPr>
        <w:spacing w:line="400" w:lineRule="exact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附件6</w:t>
      </w:r>
    </w:p>
    <w:p>
      <w:pPr>
        <w:snapToGrid w:val="0"/>
        <w:spacing w:line="320" w:lineRule="exact"/>
        <w:jc w:val="center"/>
        <w:rPr>
          <w:rFonts w:eastAsia="方正小标宋简体"/>
          <w:color w:val="000000"/>
          <w:sz w:val="44"/>
          <w:szCs w:val="44"/>
          <w:highlight w:val="red"/>
        </w:rPr>
      </w:pPr>
    </w:p>
    <w:p>
      <w:pPr>
        <w:snapToGrid w:val="0"/>
        <w:spacing w:line="520" w:lineRule="exact"/>
        <w:jc w:val="center"/>
        <w:rPr>
          <w:rFonts w:eastAsia="方正小标宋_GBK"/>
          <w:color w:val="000000"/>
          <w:sz w:val="40"/>
          <w:szCs w:val="40"/>
        </w:rPr>
      </w:pPr>
      <w:r>
        <w:rPr>
          <w:rFonts w:eastAsia="方正小标宋_GBK"/>
          <w:color w:val="000000"/>
          <w:sz w:val="40"/>
          <w:szCs w:val="40"/>
        </w:rPr>
        <w:t>2024年“百名博士扬州实践”接收单位须知</w:t>
      </w:r>
    </w:p>
    <w:p>
      <w:pPr>
        <w:snapToGrid w:val="0"/>
        <w:spacing w:line="400" w:lineRule="exact"/>
        <w:jc w:val="center"/>
        <w:rPr>
          <w:rFonts w:eastAsia="黑体"/>
          <w:b/>
          <w:color w:val="000000"/>
          <w:sz w:val="36"/>
          <w:szCs w:val="36"/>
        </w:rPr>
      </w:pPr>
    </w:p>
    <w:p>
      <w:pPr>
        <w:pStyle w:val="8"/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  <w:szCs w:val="24"/>
        </w:rPr>
      </w:pPr>
      <w:r>
        <w:rPr>
          <w:rFonts w:eastAsia="方正仿宋_GBK"/>
          <w:color w:val="000000"/>
          <w:spacing w:val="10"/>
          <w:sz w:val="24"/>
          <w:szCs w:val="24"/>
        </w:rPr>
        <w:t>“百名博士扬州实践”活动是高校与地方合作、服务地方经济发展的重要方式，也是拓宽我市招引高层次人才工作的重要举措。为保证实践活动顺利、有效地开展，根据我市与相关高校的协议，将有关工作说明如下：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1、高校将基地申报的项目面向实践博士开放，实践博士与接收单位详细接洽，</w:t>
      </w:r>
      <w:r>
        <w:rPr>
          <w:rFonts w:eastAsia="方正仿宋_GBK"/>
          <w:b/>
          <w:bCs/>
          <w:color w:val="000000"/>
          <w:spacing w:val="10"/>
          <w:sz w:val="24"/>
        </w:rPr>
        <w:t>实践单位不得以实践项目已经结束或并无实践项目需求等无理要求</w:t>
      </w:r>
      <w:r>
        <w:rPr>
          <w:rFonts w:eastAsia="方正仿宋_GBK"/>
          <w:color w:val="000000"/>
          <w:spacing w:val="10"/>
          <w:sz w:val="24"/>
        </w:rPr>
        <w:t>拒绝实践博士；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2、</w:t>
      </w:r>
      <w:r>
        <w:rPr>
          <w:rFonts w:eastAsia="仿宋"/>
          <w:color w:val="000000"/>
          <w:sz w:val="24"/>
        </w:rPr>
        <w:t>请</w:t>
      </w:r>
      <w:r>
        <w:rPr>
          <w:rFonts w:eastAsia="方正仿宋_GBK"/>
          <w:color w:val="000000"/>
          <w:spacing w:val="10"/>
          <w:sz w:val="24"/>
        </w:rPr>
        <w:t>各接收单位高度重视前期联系工作，指定具体项目负责人并提供其准确联系方式，以便在落实项目阶段，双方能够顺畅、充分地进行项目接洽。实践博士赴单位实践之前，双方应就项目的详细背景、相关要求、工作计划、工作条件等进行充分沟通，以便做好资料搜集、软件设备等方面的准备；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 xml:space="preserve">3、在实践期间，实践接收单位需有专人负责对实践博士进行管理、督促和接待等工作，并提供研究生完成项目必需的工具、资料及人员协助和指导； 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4、各接收单位须高度重视实践期间的安全教育和保障工作，为实践博士的工作、生活提供安全健康的条件。</w:t>
      </w:r>
      <w:r>
        <w:rPr>
          <w:rFonts w:eastAsia="方正仿宋_GBK"/>
          <w:b/>
          <w:bCs/>
          <w:color w:val="000000"/>
          <w:spacing w:val="10"/>
          <w:sz w:val="24"/>
        </w:rPr>
        <w:t>实践地点要安排在扬州，</w:t>
      </w:r>
      <w:r>
        <w:rPr>
          <w:rFonts w:eastAsia="方正仿宋_GBK"/>
          <w:color w:val="000000"/>
          <w:spacing w:val="10"/>
          <w:sz w:val="24"/>
        </w:rPr>
        <w:t>如需安排实践博士赴外地出差，不论时间长短，必须报基地负责人批准；且赴外地出差累计时间不得超过2周；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5、接收单位需解决实践博士的往返交通费用（高铁二等座或火车硬卧，其它交通方式由单位和实践博士商议后报基地批准）和在实践期间的食宿（住宿可参考本单位人员出差的标准，保证饮食卫生）；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6、实践博士在前往接收单位之前为准备实践项目而与单位的联系费用、经单位同意后而购买的有关资料等费用，需由单位给予报销；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7、实践接收单位提出的实践项目经基地审核确认，报送高校后，原则上不得取消该项目或进行变更；实践博士到达实践基地后，接收单位不能单方取消实践博士的实践项目。如有特殊原因，协商后妥善解决；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8、实践基地和接收单位需对实践博士进行爱国主义和国情教育，引导其树立正确的人生观、价值观和择业观；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9、实践博士实践时间3-6周，实践期间不能提前离开实践单位。实践期间，应遵守接收单位正常作息制度，每周保证5个工作日。实践博士因特殊原因需离开实践岗位超过3天（含），需经接收单位和学校双方同意；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11、社会实践结束后，接收单位有关负责人应如实、客观地填写对实践博士的鉴定（注明联系电话，以便核实），在实践结束前交基地汇总。实践博士本人不接触已经签署评定意见的评定表；</w:t>
      </w:r>
    </w:p>
    <w:p>
      <w:pPr>
        <w:snapToGrid w:val="0"/>
        <w:spacing w:line="350" w:lineRule="exact"/>
        <w:ind w:firstLine="520" w:firstLineChars="200"/>
        <w:rPr>
          <w:rFonts w:eastAsia="方正仿宋_GBK"/>
          <w:color w:val="000000"/>
          <w:spacing w:val="10"/>
          <w:sz w:val="24"/>
        </w:rPr>
      </w:pPr>
      <w:r>
        <w:rPr>
          <w:rFonts w:eastAsia="方正仿宋_GBK"/>
          <w:color w:val="000000"/>
          <w:spacing w:val="10"/>
          <w:sz w:val="24"/>
        </w:rPr>
        <w:t>12、社会实践虽属无偿科技服务，但其科技成果属学校职务成果，接收单位可以无偿使用该项科技成果，但无权单独申请专利，可与高校共同申请专利。</w:t>
      </w:r>
    </w:p>
    <w:sectPr>
      <w:pgSz w:w="11906" w:h="16838"/>
      <w:pgMar w:top="1417" w:right="1474" w:bottom="153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2</w:t>
    </w:r>
    <w:r>
      <w:fldChar w:fldCharType="end"/>
    </w:r>
  </w:p>
  <w:p>
    <w:pPr>
      <w:pStyle w:val="11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000000" w:sz="0" w:space="0"/>
      </w:pBdr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djOTAxZDRiZDNhZTc2MGU1YzJmYTcyMzg5NjBjYmIifQ=="/>
  </w:docVars>
  <w:rsids>
    <w:rsidRoot w:val="00D13AE8"/>
    <w:rsid w:val="005B5F86"/>
    <w:rsid w:val="00AF5D90"/>
    <w:rsid w:val="00D13AE8"/>
    <w:rsid w:val="47A43F7D"/>
    <w:rsid w:val="7C3A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11"/>
    <w:basedOn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customStyle="1" w:styleId="5">
    <w:name w:val="标题 31"/>
    <w:basedOn w:val="1"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customStyle="1" w:styleId="6">
    <w:name w:val="默认段落字体1"/>
    <w:semiHidden/>
    <w:uiPriority w:val="0"/>
  </w:style>
  <w:style w:type="table" w:customStyle="1" w:styleId="7">
    <w:name w:val="普通表格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正文文本1"/>
    <w:basedOn w:val="1"/>
    <w:uiPriority w:val="0"/>
    <w:rPr>
      <w:sz w:val="28"/>
      <w:szCs w:val="20"/>
    </w:rPr>
  </w:style>
  <w:style w:type="paragraph" w:customStyle="1" w:styleId="9">
    <w:name w:val="日期1"/>
    <w:basedOn w:val="1"/>
    <w:uiPriority w:val="0"/>
    <w:pPr>
      <w:ind w:left="100" w:leftChars="2500"/>
    </w:pPr>
  </w:style>
  <w:style w:type="paragraph" w:customStyle="1" w:styleId="10">
    <w:name w:val="批注框文本1"/>
    <w:basedOn w:val="1"/>
    <w:semiHidden/>
    <w:uiPriority w:val="0"/>
    <w:rPr>
      <w:sz w:val="18"/>
      <w:szCs w:val="18"/>
    </w:rPr>
  </w:style>
  <w:style w:type="paragraph" w:customStyle="1" w:styleId="11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2">
    <w:name w:val="页眉1"/>
    <w:basedOn w:val="1"/>
    <w:link w:val="13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页眉 Char"/>
    <w:link w:val="12"/>
    <w:uiPriority w:val="0"/>
    <w:rPr>
      <w:kern w:val="2"/>
      <w:sz w:val="18"/>
      <w:szCs w:val="18"/>
    </w:rPr>
  </w:style>
  <w:style w:type="table" w:customStyle="1" w:styleId="14">
    <w:name w:val="网格型1"/>
    <w:basedOn w:val="7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页码1"/>
    <w:basedOn w:val="6"/>
    <w:uiPriority w:val="0"/>
  </w:style>
  <w:style w:type="character" w:customStyle="1" w:styleId="16">
    <w:name w:val="超链接1"/>
    <w:uiPriority w:val="0"/>
    <w:rPr>
      <w:color w:val="0000FF"/>
      <w:u w:val="single"/>
    </w:rPr>
  </w:style>
  <w:style w:type="character" w:customStyle="1" w:styleId="17">
    <w:name w:val="font101"/>
    <w:uiPriority w:val="0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18">
    <w:name w:val="font91"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19">
    <w:name w:val="font41"/>
    <w:autoRedefine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20">
    <w:name w:val="font81"/>
    <w:uiPriority w:val="0"/>
    <w:rPr>
      <w:rFonts w:ascii="Times New Roman" w:hAnsi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297</Words>
  <Characters>1693</Characters>
  <Lines>14</Lines>
  <Paragraphs>3</Paragraphs>
  <TotalTime>8</TotalTime>
  <ScaleCrop>false</ScaleCrop>
  <LinksUpToDate>false</LinksUpToDate>
  <CharactersWithSpaces>1987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2024-03-07T02:05:00Z</dcterms:created>
  <dc:creator>果儿~妈</dc:creator>
  <cp:lastModifiedBy>果儿~妈</cp:lastModifiedBy>
  <dcterms:modified xsi:type="dcterms:W3CDTF">2024-04-15T07:48:40Z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E0D92FD4B25B44C7A99607C5BB54B1E0_12</vt:lpwstr>
  </property>
</Properties>
</file>